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40C12E" w14:textId="01E9FD0B" w:rsidR="00A12C85" w:rsidRPr="00831737" w:rsidRDefault="004B1500" w:rsidP="00D176E6">
      <w:pPr>
        <w:pStyle w:val="Default"/>
        <w:jc w:val="right"/>
        <w:rPr>
          <w:rFonts w:ascii="Times New Roman" w:hAnsi="Times New Roman" w:cs="Times New Roman"/>
          <w:sz w:val="22"/>
          <w:szCs w:val="22"/>
        </w:rPr>
      </w:pPr>
      <w:r>
        <w:rPr>
          <w:rFonts w:ascii="Times New Roman" w:hAnsi="Times New Roman" w:cs="Times New Roman"/>
          <w:sz w:val="22"/>
          <w:szCs w:val="22"/>
        </w:rPr>
        <w:t>4</w:t>
      </w:r>
      <w:r w:rsidR="00A12C85" w:rsidRPr="00831737">
        <w:rPr>
          <w:rFonts w:ascii="Times New Roman" w:hAnsi="Times New Roman" w:cs="Times New Roman"/>
          <w:sz w:val="22"/>
          <w:szCs w:val="22"/>
        </w:rPr>
        <w:t xml:space="preserve">.pielikums </w:t>
      </w:r>
    </w:p>
    <w:p w14:paraId="224005BD" w14:textId="77777777" w:rsidR="00A12C85" w:rsidRPr="00831737" w:rsidRDefault="00A12C85" w:rsidP="00697A6B">
      <w:pPr>
        <w:pStyle w:val="Default"/>
        <w:jc w:val="right"/>
        <w:rPr>
          <w:rFonts w:ascii="Times New Roman" w:hAnsi="Times New Roman" w:cs="Times New Roman"/>
          <w:sz w:val="22"/>
          <w:szCs w:val="22"/>
        </w:rPr>
      </w:pPr>
      <w:r w:rsidRPr="00831737">
        <w:rPr>
          <w:rFonts w:ascii="Times New Roman" w:hAnsi="Times New Roman" w:cs="Times New Roman"/>
          <w:sz w:val="22"/>
          <w:szCs w:val="22"/>
        </w:rPr>
        <w:t xml:space="preserve">VSIA „Nacionālais rehabilitācijas centrs „Vaivari”” </w:t>
      </w:r>
    </w:p>
    <w:p w14:paraId="0D28D93D" w14:textId="77777777" w:rsidR="00A12C85" w:rsidRPr="00831737" w:rsidRDefault="00A12C85" w:rsidP="00697A6B">
      <w:pPr>
        <w:pStyle w:val="Default"/>
        <w:jc w:val="right"/>
        <w:rPr>
          <w:rFonts w:ascii="Times New Roman" w:hAnsi="Times New Roman" w:cs="Times New Roman"/>
          <w:sz w:val="22"/>
          <w:szCs w:val="22"/>
        </w:rPr>
      </w:pPr>
      <w:r w:rsidRPr="00831737">
        <w:rPr>
          <w:rFonts w:ascii="Times New Roman" w:hAnsi="Times New Roman" w:cs="Times New Roman"/>
          <w:sz w:val="22"/>
          <w:szCs w:val="22"/>
        </w:rPr>
        <w:t>telpu nomas tiesību izsoles kārtībai</w:t>
      </w:r>
    </w:p>
    <w:p w14:paraId="7322A7C3" w14:textId="77777777" w:rsidR="00A12C85" w:rsidRPr="00831737" w:rsidRDefault="00A12C85" w:rsidP="00A03BE0">
      <w:pPr>
        <w:pStyle w:val="Default"/>
        <w:jc w:val="center"/>
        <w:rPr>
          <w:rFonts w:ascii="Times New Roman" w:hAnsi="Times New Roman" w:cs="Times New Roman"/>
          <w:b/>
          <w:bCs/>
          <w:sz w:val="22"/>
          <w:szCs w:val="22"/>
        </w:rPr>
      </w:pPr>
    </w:p>
    <w:p w14:paraId="138AE34C" w14:textId="77777777" w:rsidR="00A12C85" w:rsidRPr="00831737" w:rsidRDefault="00A12C85" w:rsidP="00A03BE0">
      <w:pPr>
        <w:pStyle w:val="Default"/>
        <w:jc w:val="center"/>
        <w:rPr>
          <w:rFonts w:ascii="Times New Roman" w:hAnsi="Times New Roman" w:cs="Times New Roman"/>
        </w:rPr>
      </w:pPr>
      <w:r w:rsidRPr="00831737">
        <w:rPr>
          <w:rFonts w:ascii="Times New Roman" w:hAnsi="Times New Roman" w:cs="Times New Roman"/>
          <w:b/>
          <w:bCs/>
        </w:rPr>
        <w:t xml:space="preserve">NOMAS LĪGUMS Nr.________ </w:t>
      </w:r>
    </w:p>
    <w:p w14:paraId="523E8D09" w14:textId="11516D10" w:rsidR="00A12C85" w:rsidRPr="00831737" w:rsidRDefault="00A12C85" w:rsidP="00CA16D9">
      <w:pPr>
        <w:pStyle w:val="Default"/>
        <w:spacing w:before="120" w:after="120"/>
        <w:jc w:val="both"/>
        <w:rPr>
          <w:rFonts w:ascii="Times New Roman" w:hAnsi="Times New Roman" w:cs="Times New Roman"/>
        </w:rPr>
      </w:pPr>
      <w:r w:rsidRPr="00831737">
        <w:rPr>
          <w:rFonts w:ascii="Times New Roman" w:hAnsi="Times New Roman" w:cs="Times New Roman"/>
        </w:rPr>
        <w:t xml:space="preserve">Jūrmalā </w:t>
      </w:r>
      <w:r w:rsidRPr="00831737">
        <w:rPr>
          <w:rFonts w:ascii="Times New Roman" w:hAnsi="Times New Roman" w:cs="Times New Roman"/>
        </w:rPr>
        <w:tab/>
      </w:r>
      <w:r w:rsidRPr="00831737">
        <w:rPr>
          <w:rFonts w:ascii="Times New Roman" w:hAnsi="Times New Roman" w:cs="Times New Roman"/>
        </w:rPr>
        <w:tab/>
      </w:r>
      <w:r w:rsidRPr="00831737">
        <w:rPr>
          <w:rFonts w:ascii="Times New Roman" w:hAnsi="Times New Roman" w:cs="Times New Roman"/>
        </w:rPr>
        <w:tab/>
      </w:r>
      <w:r w:rsidRPr="00831737">
        <w:rPr>
          <w:rFonts w:ascii="Times New Roman" w:hAnsi="Times New Roman" w:cs="Times New Roman"/>
        </w:rPr>
        <w:tab/>
      </w:r>
      <w:r w:rsidRPr="00831737">
        <w:rPr>
          <w:rFonts w:ascii="Times New Roman" w:hAnsi="Times New Roman" w:cs="Times New Roman"/>
        </w:rPr>
        <w:tab/>
      </w:r>
      <w:r w:rsidRPr="00831737">
        <w:rPr>
          <w:rFonts w:ascii="Times New Roman" w:hAnsi="Times New Roman" w:cs="Times New Roman"/>
        </w:rPr>
        <w:tab/>
      </w:r>
      <w:r w:rsidRPr="00831737">
        <w:rPr>
          <w:rFonts w:ascii="Times New Roman" w:hAnsi="Times New Roman" w:cs="Times New Roman"/>
        </w:rPr>
        <w:tab/>
      </w:r>
      <w:r w:rsidRPr="00831737">
        <w:rPr>
          <w:rFonts w:ascii="Times New Roman" w:hAnsi="Times New Roman" w:cs="Times New Roman"/>
        </w:rPr>
        <w:tab/>
        <w:t>20</w:t>
      </w:r>
      <w:r w:rsidR="00F32292">
        <w:rPr>
          <w:rFonts w:ascii="Times New Roman" w:hAnsi="Times New Roman" w:cs="Times New Roman"/>
        </w:rPr>
        <w:t>2</w:t>
      </w:r>
      <w:r w:rsidR="004B1500">
        <w:rPr>
          <w:rFonts w:ascii="Times New Roman" w:hAnsi="Times New Roman" w:cs="Times New Roman"/>
        </w:rPr>
        <w:t>3</w:t>
      </w:r>
      <w:r w:rsidRPr="00831737">
        <w:rPr>
          <w:rFonts w:ascii="Times New Roman" w:hAnsi="Times New Roman" w:cs="Times New Roman"/>
        </w:rPr>
        <w:t>.gada ___.__________</w:t>
      </w:r>
    </w:p>
    <w:p w14:paraId="44B5757A" w14:textId="2BA598F9" w:rsidR="00A12C85" w:rsidRPr="003075F5" w:rsidRDefault="00A12C85" w:rsidP="00CA16D9">
      <w:pPr>
        <w:pStyle w:val="Default"/>
        <w:spacing w:after="60"/>
        <w:jc w:val="both"/>
        <w:rPr>
          <w:rFonts w:ascii="Times New Roman" w:hAnsi="Times New Roman" w:cs="Times New Roman"/>
          <w:color w:val="auto"/>
        </w:rPr>
      </w:pPr>
      <w:r>
        <w:rPr>
          <w:rFonts w:ascii="Times New Roman" w:hAnsi="Times New Roman" w:cs="Times New Roman"/>
          <w:b/>
          <w:bCs/>
          <w:sz w:val="26"/>
          <w:szCs w:val="26"/>
        </w:rPr>
        <w:tab/>
      </w:r>
      <w:r w:rsidRPr="003075F5">
        <w:rPr>
          <w:rFonts w:ascii="Times New Roman" w:hAnsi="Times New Roman" w:cs="Times New Roman"/>
          <w:b/>
          <w:bCs/>
        </w:rPr>
        <w:t xml:space="preserve">Valsts </w:t>
      </w:r>
      <w:r w:rsidR="00F32292" w:rsidRPr="003075F5">
        <w:rPr>
          <w:rFonts w:ascii="Times New Roman" w:hAnsi="Times New Roman" w:cs="Times New Roman"/>
          <w:b/>
          <w:bCs/>
        </w:rPr>
        <w:t xml:space="preserve">sabiedrība ar ierobežotu atbildību </w:t>
      </w:r>
      <w:r w:rsidRPr="003075F5">
        <w:rPr>
          <w:rFonts w:ascii="Times New Roman" w:hAnsi="Times New Roman" w:cs="Times New Roman"/>
          <w:b/>
          <w:bCs/>
        </w:rPr>
        <w:t>„Nacionālais rehabilitācijas centrs „Vaivari””,</w:t>
      </w:r>
      <w:r w:rsidR="00F32292" w:rsidRPr="003075F5">
        <w:rPr>
          <w:rFonts w:ascii="Times New Roman" w:hAnsi="Times New Roman" w:cs="Times New Roman"/>
          <w:b/>
          <w:bCs/>
        </w:rPr>
        <w:t xml:space="preserve"> ar</w:t>
      </w:r>
      <w:r w:rsidRPr="003075F5">
        <w:rPr>
          <w:rFonts w:ascii="Times New Roman" w:hAnsi="Times New Roman" w:cs="Times New Roman"/>
        </w:rPr>
        <w:t xml:space="preserve"> reģistrācijas </w:t>
      </w:r>
      <w:r w:rsidR="00F32292" w:rsidRPr="003075F5">
        <w:rPr>
          <w:rFonts w:ascii="Times New Roman" w:hAnsi="Times New Roman" w:cs="Times New Roman"/>
        </w:rPr>
        <w:t xml:space="preserve">numuru </w:t>
      </w:r>
      <w:r w:rsidRPr="003075F5">
        <w:rPr>
          <w:rFonts w:ascii="Times New Roman" w:hAnsi="Times New Roman" w:cs="Times New Roman"/>
        </w:rPr>
        <w:t>40003273900,</w:t>
      </w:r>
      <w:r w:rsidR="00F32292" w:rsidRPr="003075F5">
        <w:rPr>
          <w:rFonts w:ascii="Times New Roman" w:hAnsi="Times New Roman" w:cs="Times New Roman"/>
        </w:rPr>
        <w:t xml:space="preserve"> ar </w:t>
      </w:r>
      <w:r w:rsidRPr="003075F5">
        <w:rPr>
          <w:rFonts w:ascii="Times New Roman" w:hAnsi="Times New Roman" w:cs="Times New Roman"/>
        </w:rPr>
        <w:t>juridisk</w:t>
      </w:r>
      <w:r w:rsidR="00F32292" w:rsidRPr="003075F5">
        <w:rPr>
          <w:rFonts w:ascii="Times New Roman" w:hAnsi="Times New Roman" w:cs="Times New Roman"/>
        </w:rPr>
        <w:t>o</w:t>
      </w:r>
      <w:r w:rsidRPr="003075F5">
        <w:rPr>
          <w:rFonts w:ascii="Times New Roman" w:hAnsi="Times New Roman" w:cs="Times New Roman"/>
        </w:rPr>
        <w:t xml:space="preserve"> adres</w:t>
      </w:r>
      <w:r w:rsidR="00F32292" w:rsidRPr="003075F5">
        <w:rPr>
          <w:rFonts w:ascii="Times New Roman" w:hAnsi="Times New Roman" w:cs="Times New Roman"/>
        </w:rPr>
        <w:t>i</w:t>
      </w:r>
      <w:r w:rsidRPr="003075F5">
        <w:rPr>
          <w:rFonts w:ascii="Times New Roman" w:hAnsi="Times New Roman" w:cs="Times New Roman"/>
        </w:rPr>
        <w:t xml:space="preserve"> Asaru prospektā 61, Jūrmalā, LV-2008, tās valdes priekšsēdētājas </w:t>
      </w:r>
      <w:r w:rsidR="004B1500" w:rsidRPr="003075F5">
        <w:rPr>
          <w:rFonts w:ascii="Times New Roman" w:hAnsi="Times New Roman" w:cs="Times New Roman"/>
        </w:rPr>
        <w:t>________________________________</w:t>
      </w:r>
      <w:r w:rsidRPr="003075F5">
        <w:rPr>
          <w:rFonts w:ascii="Times New Roman" w:hAnsi="Times New Roman" w:cs="Times New Roman"/>
        </w:rPr>
        <w:t xml:space="preserve"> personā</w:t>
      </w:r>
      <w:r w:rsidR="00F32292" w:rsidRPr="003075F5">
        <w:rPr>
          <w:rFonts w:ascii="Times New Roman" w:hAnsi="Times New Roman" w:cs="Times New Roman"/>
        </w:rPr>
        <w:t>s</w:t>
      </w:r>
      <w:r w:rsidRPr="003075F5">
        <w:rPr>
          <w:rFonts w:ascii="Times New Roman" w:hAnsi="Times New Roman" w:cs="Times New Roman"/>
        </w:rPr>
        <w:t xml:space="preserve">, kas darbojas saskaņā ar </w:t>
      </w:r>
      <w:r w:rsidR="00F32292" w:rsidRPr="003075F5">
        <w:rPr>
          <w:rFonts w:ascii="Times New Roman" w:hAnsi="Times New Roman" w:cs="Times New Roman"/>
        </w:rPr>
        <w:t>statūtiem</w:t>
      </w:r>
      <w:r w:rsidRPr="003075F5">
        <w:rPr>
          <w:rFonts w:ascii="Times New Roman" w:hAnsi="Times New Roman" w:cs="Times New Roman"/>
          <w:color w:val="auto"/>
        </w:rPr>
        <w:t xml:space="preserve"> (turpmāk – IZNOMĀTĀJS), </w:t>
      </w:r>
      <w:r w:rsidRPr="003075F5">
        <w:rPr>
          <w:rFonts w:ascii="Times New Roman" w:hAnsi="Times New Roman" w:cs="Times New Roman"/>
        </w:rPr>
        <w:t xml:space="preserve">no vienas puses, un </w:t>
      </w:r>
    </w:p>
    <w:p w14:paraId="00688FAF" w14:textId="77777777" w:rsidR="00A12C85" w:rsidRPr="003075F5" w:rsidRDefault="00A12C85" w:rsidP="00CA16D9">
      <w:pPr>
        <w:pStyle w:val="Default"/>
        <w:jc w:val="both"/>
        <w:rPr>
          <w:rFonts w:ascii="Times New Roman" w:hAnsi="Times New Roman" w:cs="Times New Roman"/>
        </w:rPr>
      </w:pPr>
      <w:r w:rsidRPr="003075F5">
        <w:rPr>
          <w:rFonts w:ascii="Times New Roman" w:hAnsi="Times New Roman" w:cs="Times New Roman"/>
          <w:b/>
          <w:bCs/>
        </w:rPr>
        <w:t>_______________________________________</w:t>
      </w:r>
      <w:r w:rsidRPr="003075F5">
        <w:rPr>
          <w:rFonts w:ascii="Times New Roman" w:hAnsi="Times New Roman" w:cs="Times New Roman"/>
        </w:rPr>
        <w:t>, reģistrācijas Nr. _______________, juridiskā adrese: _______________________, _________________________________________(turpmāk – NOMNIEKS), no otras puses, IZNOMĀTĀJS un NOMNIEKS abi kopā turpmāk saukti – LĪDZĒJI, bez viltus maldības un spaidiem noslēdz šādu līgumu (turpmāk– LĪGUMS):</w:t>
      </w:r>
    </w:p>
    <w:p w14:paraId="465CCF31" w14:textId="77777777" w:rsidR="00A12C85" w:rsidRPr="00831737" w:rsidRDefault="00A12C85" w:rsidP="004C16AA">
      <w:pPr>
        <w:pStyle w:val="Default"/>
        <w:numPr>
          <w:ilvl w:val="0"/>
          <w:numId w:val="2"/>
        </w:numPr>
        <w:spacing w:before="80" w:after="80"/>
        <w:ind w:left="357" w:hanging="357"/>
        <w:jc w:val="center"/>
        <w:rPr>
          <w:rFonts w:ascii="Times New Roman" w:hAnsi="Times New Roman" w:cs="Times New Roman"/>
          <w:b/>
          <w:bCs/>
        </w:rPr>
      </w:pPr>
      <w:r w:rsidRPr="00831737">
        <w:rPr>
          <w:rFonts w:ascii="Times New Roman" w:hAnsi="Times New Roman" w:cs="Times New Roman"/>
          <w:b/>
          <w:bCs/>
        </w:rPr>
        <w:t>LĪGUMA PRIEKŠMETS</w:t>
      </w:r>
    </w:p>
    <w:p w14:paraId="7185617E" w14:textId="21278413" w:rsidR="00A12C85" w:rsidRPr="00F32292" w:rsidRDefault="00A12C85" w:rsidP="00F32292">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IZNOMĀTĀJS nodod NOMNIEKAM nomas lietošanā un NOMNIEKS no IZNOMĀTĀJA pieņem nomas lietošanā telpu</w:t>
      </w:r>
      <w:r>
        <w:rPr>
          <w:rFonts w:ascii="Times New Roman" w:hAnsi="Times New Roman" w:cs="Times New Roman"/>
        </w:rPr>
        <w:t xml:space="preserve"> </w:t>
      </w:r>
      <w:r w:rsidRPr="00831737">
        <w:rPr>
          <w:rFonts w:ascii="Times New Roman" w:hAnsi="Times New Roman" w:cs="Times New Roman"/>
        </w:rPr>
        <w:t>Nr.</w:t>
      </w:r>
      <w:r>
        <w:rPr>
          <w:rFonts w:ascii="Times New Roman" w:hAnsi="Times New Roman" w:cs="Times New Roman"/>
        </w:rPr>
        <w:t>1</w:t>
      </w:r>
      <w:r w:rsidR="003075F5">
        <w:rPr>
          <w:rFonts w:ascii="Times New Roman" w:hAnsi="Times New Roman" w:cs="Times New Roman"/>
        </w:rPr>
        <w:t>80</w:t>
      </w:r>
      <w:r w:rsidRPr="00831737">
        <w:rPr>
          <w:rFonts w:ascii="Times New Roman" w:hAnsi="Times New Roman" w:cs="Times New Roman"/>
        </w:rPr>
        <w:t xml:space="preserve"> </w:t>
      </w:r>
      <w:r w:rsidR="003075F5">
        <w:rPr>
          <w:rFonts w:ascii="Times New Roman" w:hAnsi="Times New Roman" w:cs="Times New Roman"/>
        </w:rPr>
        <w:t>4</w:t>
      </w:r>
      <w:r w:rsidR="006E6D4B">
        <w:rPr>
          <w:rFonts w:ascii="Times New Roman" w:hAnsi="Times New Roman" w:cs="Times New Roman"/>
        </w:rPr>
        <w:t xml:space="preserve">8 </w:t>
      </w:r>
      <w:r w:rsidR="004B1500">
        <w:rPr>
          <w:rFonts w:ascii="Times New Roman" w:hAnsi="Times New Roman" w:cs="Times New Roman"/>
        </w:rPr>
        <w:t>m</w:t>
      </w:r>
      <w:r w:rsidR="00F32292">
        <w:rPr>
          <w:rFonts w:ascii="Times New Roman" w:hAnsi="Times New Roman" w:cs="Times New Roman"/>
        </w:rPr>
        <w:t xml:space="preserve"> </w:t>
      </w:r>
      <w:r w:rsidRPr="00831737">
        <w:rPr>
          <w:rFonts w:ascii="Times New Roman" w:hAnsi="Times New Roman" w:cs="Times New Roman"/>
          <w:vertAlign w:val="superscript"/>
        </w:rPr>
        <w:t>2</w:t>
      </w:r>
      <w:r>
        <w:rPr>
          <w:rFonts w:ascii="Times New Roman" w:hAnsi="Times New Roman" w:cs="Times New Roman"/>
          <w:vertAlign w:val="superscript"/>
        </w:rPr>
        <w:t xml:space="preserve"> </w:t>
      </w:r>
      <w:r w:rsidRPr="00831737">
        <w:rPr>
          <w:rFonts w:ascii="Times New Roman" w:hAnsi="Times New Roman" w:cs="Times New Roman"/>
        </w:rPr>
        <w:t xml:space="preserve">platībā </w:t>
      </w:r>
      <w:r>
        <w:rPr>
          <w:rFonts w:ascii="Times New Roman" w:hAnsi="Times New Roman" w:cs="Times New Roman"/>
        </w:rPr>
        <w:t>1.</w:t>
      </w:r>
      <w:r w:rsidRPr="00831737">
        <w:rPr>
          <w:rFonts w:ascii="Times New Roman" w:hAnsi="Times New Roman" w:cs="Times New Roman"/>
        </w:rPr>
        <w:t xml:space="preserve">stāvā, kas atzīmētas </w:t>
      </w:r>
      <w:r w:rsidR="00F32292">
        <w:rPr>
          <w:rFonts w:ascii="Times New Roman" w:hAnsi="Times New Roman" w:cs="Times New Roman"/>
        </w:rPr>
        <w:t>kadastrālās uzmērīšanas</w:t>
      </w:r>
      <w:r w:rsidRPr="00831737">
        <w:rPr>
          <w:rFonts w:ascii="Times New Roman" w:hAnsi="Times New Roman" w:cs="Times New Roman"/>
        </w:rPr>
        <w:t xml:space="preserve"> lietas plānā (1.pielikums) ēkā, kas atrodas </w:t>
      </w:r>
      <w:r>
        <w:rPr>
          <w:rFonts w:ascii="Times New Roman" w:hAnsi="Times New Roman" w:cs="Times New Roman"/>
        </w:rPr>
        <w:t>Asaru prospektā 61, Jūrmalā</w:t>
      </w:r>
      <w:r w:rsidRPr="00831737">
        <w:rPr>
          <w:rFonts w:ascii="Times New Roman" w:hAnsi="Times New Roman" w:cs="Times New Roman"/>
        </w:rPr>
        <w:t xml:space="preserve"> (kadastra apzīmējums </w:t>
      </w:r>
      <w:r w:rsidRPr="00096DD5">
        <w:rPr>
          <w:rFonts w:ascii="Times New Roman" w:hAnsi="Times New Roman" w:cs="Times New Roman"/>
        </w:rPr>
        <w:t>13000171801001)</w:t>
      </w:r>
      <w:r w:rsidR="00930543">
        <w:rPr>
          <w:rFonts w:ascii="Times New Roman" w:hAnsi="Times New Roman" w:cs="Times New Roman"/>
        </w:rPr>
        <w:t xml:space="preserve"> </w:t>
      </w:r>
      <w:r w:rsidR="003075F5">
        <w:rPr>
          <w:rFonts w:ascii="Times New Roman" w:hAnsi="Times New Roman" w:cs="Times New Roman"/>
        </w:rPr>
        <w:t>aptiekas pakalpojumu nodrošināšanai</w:t>
      </w:r>
      <w:r w:rsidRPr="00F32292">
        <w:rPr>
          <w:rFonts w:ascii="Times New Roman" w:hAnsi="Times New Roman" w:cs="Times New Roman"/>
        </w:rPr>
        <w:t xml:space="preserve">, turpmāk LĪGUMA tekstā telpas </w:t>
      </w:r>
      <w:r w:rsidR="00930543">
        <w:rPr>
          <w:rFonts w:ascii="Times New Roman" w:hAnsi="Times New Roman" w:cs="Times New Roman"/>
        </w:rPr>
        <w:t>sauktas</w:t>
      </w:r>
      <w:r w:rsidRPr="00F32292">
        <w:rPr>
          <w:rFonts w:ascii="Times New Roman" w:hAnsi="Times New Roman" w:cs="Times New Roman"/>
        </w:rPr>
        <w:t xml:space="preserve"> – Nomas objekts. Nomas objekta kopējā platība – </w:t>
      </w:r>
      <w:r w:rsidR="003075F5">
        <w:rPr>
          <w:rFonts w:ascii="Times New Roman" w:hAnsi="Times New Roman" w:cs="Times New Roman"/>
        </w:rPr>
        <w:t>4</w:t>
      </w:r>
      <w:r w:rsidR="006E6D4B">
        <w:rPr>
          <w:rFonts w:ascii="Times New Roman" w:hAnsi="Times New Roman" w:cs="Times New Roman"/>
        </w:rPr>
        <w:t>8</w:t>
      </w:r>
      <w:r w:rsidRPr="00F32292">
        <w:rPr>
          <w:rFonts w:ascii="Times New Roman" w:hAnsi="Times New Roman" w:cs="Times New Roman"/>
        </w:rPr>
        <w:t xml:space="preserve"> m</w:t>
      </w:r>
      <w:r w:rsidRPr="00F32292">
        <w:rPr>
          <w:rFonts w:ascii="Times New Roman" w:hAnsi="Times New Roman" w:cs="Times New Roman"/>
          <w:vertAlign w:val="superscript"/>
        </w:rPr>
        <w:t>2</w:t>
      </w:r>
      <w:r w:rsidRPr="00F32292">
        <w:rPr>
          <w:rFonts w:ascii="Times New Roman" w:hAnsi="Times New Roman" w:cs="Times New Roman"/>
        </w:rPr>
        <w:t>.</w:t>
      </w:r>
    </w:p>
    <w:p w14:paraId="24FA0D12" w14:textId="77777777" w:rsidR="00A12C85" w:rsidRDefault="00A12C85" w:rsidP="00611B8E">
      <w:pPr>
        <w:numPr>
          <w:ilvl w:val="1"/>
          <w:numId w:val="2"/>
        </w:numPr>
        <w:tabs>
          <w:tab w:val="left" w:pos="0"/>
          <w:tab w:val="left" w:pos="567"/>
          <w:tab w:val="left" w:pos="792"/>
        </w:tabs>
        <w:suppressAutoHyphens/>
        <w:spacing w:after="0" w:line="240" w:lineRule="auto"/>
        <w:ind w:left="540" w:hanging="540"/>
        <w:jc w:val="both"/>
        <w:rPr>
          <w:rFonts w:ascii="Times New Roman" w:hAnsi="Times New Roman" w:cs="Times New Roman"/>
          <w:sz w:val="24"/>
          <w:szCs w:val="24"/>
        </w:rPr>
      </w:pPr>
      <w:r w:rsidRPr="00611B8E">
        <w:rPr>
          <w:rFonts w:ascii="Times New Roman" w:hAnsi="Times New Roman" w:cs="Times New Roman"/>
          <w:sz w:val="24"/>
          <w:szCs w:val="24"/>
        </w:rPr>
        <w:t>Īpašuma tiesības uz nekustamo īpašumu Asaru prospektā 61, Jūrmalā ar Jūrmalas pilsētas zemesgrāmatu nodaļas 2004.gada 9.decembra lēmumu ir nostiprinātas Latvijas valstij Veselības ministrijas personā.</w:t>
      </w:r>
    </w:p>
    <w:p w14:paraId="27D42D67" w14:textId="77777777" w:rsidR="00A12C85" w:rsidRPr="00930543" w:rsidRDefault="00A12C85" w:rsidP="00611B8E">
      <w:pPr>
        <w:numPr>
          <w:ilvl w:val="1"/>
          <w:numId w:val="2"/>
        </w:numPr>
        <w:tabs>
          <w:tab w:val="left" w:pos="0"/>
          <w:tab w:val="left" w:pos="540"/>
          <w:tab w:val="left" w:pos="567"/>
        </w:tabs>
        <w:suppressAutoHyphens/>
        <w:spacing w:after="0" w:line="240" w:lineRule="auto"/>
        <w:ind w:left="540" w:hanging="540"/>
        <w:jc w:val="both"/>
        <w:rPr>
          <w:rFonts w:ascii="Times New Roman" w:hAnsi="Times New Roman" w:cs="Times New Roman"/>
          <w:sz w:val="24"/>
          <w:szCs w:val="24"/>
        </w:rPr>
      </w:pPr>
      <w:r w:rsidRPr="00930543">
        <w:rPr>
          <w:rFonts w:ascii="Times New Roman" w:hAnsi="Times New Roman" w:cs="Times New Roman"/>
          <w:sz w:val="24"/>
          <w:szCs w:val="24"/>
        </w:rPr>
        <w:t>Ar 20</w:t>
      </w:r>
      <w:r w:rsidR="00F32292" w:rsidRPr="00930543">
        <w:rPr>
          <w:rFonts w:ascii="Times New Roman" w:hAnsi="Times New Roman" w:cs="Times New Roman"/>
          <w:sz w:val="24"/>
          <w:szCs w:val="24"/>
        </w:rPr>
        <w:t>19</w:t>
      </w:r>
      <w:r w:rsidRPr="00930543">
        <w:rPr>
          <w:rFonts w:ascii="Times New Roman" w:hAnsi="Times New Roman" w:cs="Times New Roman"/>
          <w:sz w:val="24"/>
          <w:szCs w:val="24"/>
        </w:rPr>
        <w:t xml:space="preserve">.gada </w:t>
      </w:r>
      <w:r w:rsidR="00F32292" w:rsidRPr="00930543">
        <w:rPr>
          <w:rFonts w:ascii="Times New Roman" w:hAnsi="Times New Roman" w:cs="Times New Roman"/>
          <w:sz w:val="24"/>
          <w:szCs w:val="24"/>
        </w:rPr>
        <w:t>2.maijā</w:t>
      </w:r>
      <w:r w:rsidRPr="00930543">
        <w:rPr>
          <w:rFonts w:ascii="Times New Roman" w:hAnsi="Times New Roman" w:cs="Times New Roman"/>
          <w:sz w:val="24"/>
          <w:szCs w:val="24"/>
        </w:rPr>
        <w:t xml:space="preserve"> starp Veselības ministriju un Iznomātāju noslēgto Nekustamā īpašuma </w:t>
      </w:r>
      <w:r w:rsidR="00F32292" w:rsidRPr="00930543">
        <w:rPr>
          <w:rFonts w:ascii="Times New Roman" w:hAnsi="Times New Roman" w:cs="Times New Roman"/>
          <w:sz w:val="24"/>
          <w:szCs w:val="24"/>
        </w:rPr>
        <w:t>pārvaldīšanas</w:t>
      </w:r>
      <w:r w:rsidRPr="00930543">
        <w:rPr>
          <w:rFonts w:ascii="Times New Roman" w:hAnsi="Times New Roman" w:cs="Times New Roman"/>
          <w:sz w:val="24"/>
          <w:szCs w:val="24"/>
        </w:rPr>
        <w:t xml:space="preserve"> līgumu </w:t>
      </w:r>
      <w:r w:rsidR="0054435B" w:rsidRPr="00930543">
        <w:rPr>
          <w:rFonts w:ascii="Times New Roman" w:hAnsi="Times New Roman" w:cs="Times New Roman"/>
          <w:sz w:val="24"/>
          <w:szCs w:val="24"/>
        </w:rPr>
        <w:t xml:space="preserve">(Veselības ministrijas lietvedībā reģistrēts ar Nr. 01-31.2/6, VSIA “Nacionālais rehabilitācijas centrs “Vaivari”” lietvedībā reģistrēts ar Nr. 1-10/19/007) </w:t>
      </w:r>
      <w:r w:rsidRPr="00930543">
        <w:rPr>
          <w:rFonts w:ascii="Times New Roman" w:hAnsi="Times New Roman" w:cs="Times New Roman"/>
          <w:sz w:val="24"/>
          <w:szCs w:val="24"/>
        </w:rPr>
        <w:t xml:space="preserve"> nekustamais īpašums ir nodots Iznomātājam </w:t>
      </w:r>
      <w:r w:rsidR="0054435B" w:rsidRPr="00930543">
        <w:rPr>
          <w:rFonts w:ascii="Times New Roman" w:hAnsi="Times New Roman" w:cs="Times New Roman"/>
          <w:sz w:val="24"/>
          <w:szCs w:val="24"/>
        </w:rPr>
        <w:t>pārvaldīšanā</w:t>
      </w:r>
      <w:r w:rsidRPr="00930543">
        <w:rPr>
          <w:rFonts w:ascii="Times New Roman" w:hAnsi="Times New Roman" w:cs="Times New Roman"/>
          <w:sz w:val="24"/>
          <w:szCs w:val="24"/>
        </w:rPr>
        <w:t>.</w:t>
      </w:r>
    </w:p>
    <w:p w14:paraId="11DE954C" w14:textId="77777777" w:rsidR="00A12C85" w:rsidRPr="00831737" w:rsidRDefault="00A12C85" w:rsidP="00370E13">
      <w:pPr>
        <w:pStyle w:val="Default"/>
        <w:numPr>
          <w:ilvl w:val="1"/>
          <w:numId w:val="2"/>
        </w:numPr>
        <w:ind w:left="567" w:hanging="567"/>
        <w:jc w:val="both"/>
        <w:rPr>
          <w:rFonts w:ascii="Times New Roman" w:hAnsi="Times New Roman" w:cs="Times New Roman"/>
        </w:rPr>
      </w:pPr>
      <w:r w:rsidRPr="00831737">
        <w:rPr>
          <w:rFonts w:ascii="Times New Roman" w:hAnsi="Times New Roman" w:cs="Times New Roman"/>
        </w:rPr>
        <w:t>IZNOMĀTĀJS nodod NOMNIEKAM Nomas objektu saskaņā ar nodošanas – pieņemšanas aktu (</w:t>
      </w:r>
      <w:r>
        <w:rPr>
          <w:rFonts w:ascii="Times New Roman" w:hAnsi="Times New Roman" w:cs="Times New Roman"/>
        </w:rPr>
        <w:t>2</w:t>
      </w:r>
      <w:r w:rsidRPr="00831737">
        <w:rPr>
          <w:rFonts w:ascii="Times New Roman" w:hAnsi="Times New Roman" w:cs="Times New Roman"/>
        </w:rPr>
        <w:t xml:space="preserve">.pielikums), kas ir šī LĪGUMA neatņemama sastāvdaļa. </w:t>
      </w:r>
    </w:p>
    <w:p w14:paraId="23124606" w14:textId="77777777" w:rsidR="00A12C85" w:rsidRPr="00831737" w:rsidRDefault="00A12C85" w:rsidP="004C16AA">
      <w:pPr>
        <w:pStyle w:val="Default"/>
        <w:numPr>
          <w:ilvl w:val="0"/>
          <w:numId w:val="2"/>
        </w:numPr>
        <w:spacing w:before="80" w:after="80"/>
        <w:ind w:left="357" w:hanging="357"/>
        <w:jc w:val="center"/>
        <w:rPr>
          <w:rFonts w:ascii="Times New Roman" w:hAnsi="Times New Roman" w:cs="Times New Roman"/>
          <w:b/>
          <w:bCs/>
        </w:rPr>
      </w:pPr>
      <w:r w:rsidRPr="00831737">
        <w:rPr>
          <w:rFonts w:ascii="Times New Roman" w:hAnsi="Times New Roman" w:cs="Times New Roman"/>
          <w:b/>
          <w:bCs/>
        </w:rPr>
        <w:t>NOMAS MAKSA, CITI MAKSĀJUMI UN NORĒĶINU KĀRTĪBA</w:t>
      </w:r>
    </w:p>
    <w:p w14:paraId="0F151D9D" w14:textId="4F08187B" w:rsidR="00A12C85" w:rsidRPr="00831737" w:rsidRDefault="00A12C85" w:rsidP="00370E13">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Par LĪGUMA 1.punktā norādīto Nomas objekta nomu NOMNIEKS maksā IZNOMĀTĀJAM nomas maksu ________ (____________)</w:t>
      </w:r>
      <w:r w:rsidR="000B5288">
        <w:rPr>
          <w:rFonts w:ascii="Times New Roman" w:hAnsi="Times New Roman" w:cs="Times New Roman"/>
        </w:rPr>
        <w:t xml:space="preserve"> </w:t>
      </w:r>
      <w:r w:rsidRPr="00831737">
        <w:rPr>
          <w:rFonts w:ascii="Times New Roman" w:hAnsi="Times New Roman" w:cs="Times New Roman"/>
        </w:rPr>
        <w:t>mēnesī, turpmāk tekstā – Nomas maksa. Nomas maksā neietilpst pievienotās vērtības nodoklis (turpmāk - PVN), ko NOMNIEKS maksā papildus atbilstoši valstī ar normatīvajiem aktiem noteiktajai piemērojamai PVN likmei.</w:t>
      </w:r>
      <w:r w:rsidR="004D476D">
        <w:rPr>
          <w:rFonts w:ascii="Times New Roman" w:hAnsi="Times New Roman" w:cs="Times New Roman"/>
        </w:rPr>
        <w:t xml:space="preserve"> Komunālie maksājumi ir iekļauti nomas maksā.</w:t>
      </w:r>
      <w:r w:rsidR="00395BB5">
        <w:rPr>
          <w:rFonts w:ascii="Times New Roman" w:hAnsi="Times New Roman" w:cs="Times New Roman"/>
        </w:rPr>
        <w:t xml:space="preserve"> Nekustamā īpašuma nodoklis proporcionāli iznomātajai platībai tiek piemērots un iesniegts apmaksai atsevišķi.</w:t>
      </w:r>
    </w:p>
    <w:p w14:paraId="381DC3D0" w14:textId="77777777" w:rsidR="00A12C85" w:rsidRPr="00831737" w:rsidRDefault="00A12C85" w:rsidP="00A03BE0">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NOMNIEKS par Nomas objektu saskaņā ar IZNOMĀTĀJA izsniegto rēķinu par nākošo mēnesi, IZNOMĀTĀJAM maksā 2.1.apakšpunktā norādīto maksu</w:t>
      </w:r>
      <w:r>
        <w:rPr>
          <w:rFonts w:ascii="Times New Roman" w:hAnsi="Times New Roman" w:cs="Times New Roman"/>
        </w:rPr>
        <w:t xml:space="preserve"> </w:t>
      </w:r>
      <w:r w:rsidRPr="00831737">
        <w:rPr>
          <w:rFonts w:ascii="Times New Roman" w:hAnsi="Times New Roman" w:cs="Times New Roman"/>
        </w:rPr>
        <w:t>pārskaitot attiecīgo naudas summu uz IZNOMĀTĀJA norādīto bankas norēķinu kontu 10 (desmit)darba dienu laikā pēc IZNOMĀTĀJA izrakstītā rēķina izsniegšanas.</w:t>
      </w:r>
    </w:p>
    <w:p w14:paraId="68EDC9BE" w14:textId="77777777" w:rsidR="00A12C85" w:rsidRPr="00831737" w:rsidRDefault="00A12C85" w:rsidP="00A03BE0">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IZNOMĀTĀJS ir tiesīgs rakstiski nosūtot Nomniekam paziņojumu reizi gadā vienpusēji bez grozījumu izdarīšanas LĪGUMĀ mainīt nomas maksas apmēru:</w:t>
      </w:r>
    </w:p>
    <w:p w14:paraId="05616D4C" w14:textId="77777777" w:rsidR="00A12C85" w:rsidRPr="00831737" w:rsidRDefault="00A12C85" w:rsidP="00AC1124">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ja Centrālās statistikas pārvaldes sniegtais patēriņa cenu indekss attiecībā pret pēdējo nomas maksas izmaiņas dienu pārsniedz 10 %. Nomas maksas paaugstinājumu nosaka, sākot ar trešo nomas gadu atbilstoši Centrālās statistikas pārvaldes sniegtajiem patēriņa cenu indeksiem;</w:t>
      </w:r>
    </w:p>
    <w:p w14:paraId="05AAA5F9" w14:textId="77777777" w:rsidR="00A12C85" w:rsidRPr="00831737" w:rsidRDefault="00A12C85" w:rsidP="00AC1124">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lastRenderedPageBreak/>
        <w:t>ja saskaņā ar normatīvajiem aktiem tiek no jauna ieviesti vai palielināti komunālo pakalpojumu tarifi, nodokļi, nodevas, ar nodokli apliekamais objekts vai tā vērtība. Minētajos gadījumos nomas maksas apmērs tiek mainīts, sākot ar dienu, kāda noteikta attiecīgajos normatīvajos aktos, vai ar datumu, kad mainījusies nekustamā īpašuma nodokļa likme vai apmērs, vai nekustamā īpašuma kadastrālā vērtība;</w:t>
      </w:r>
    </w:p>
    <w:p w14:paraId="7EADFF1F" w14:textId="77777777" w:rsidR="00A12C85" w:rsidRPr="00831737" w:rsidRDefault="00A12C85" w:rsidP="00370E13">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 xml:space="preserve">Par LĪGUMA 2.3.punktā noteiktajām nomas maksas izmaiņām IZNOMĀTĀJS paziņo NOMNIEKAM </w:t>
      </w:r>
      <w:proofErr w:type="spellStart"/>
      <w:r w:rsidRPr="00831737">
        <w:rPr>
          <w:rFonts w:ascii="Times New Roman" w:hAnsi="Times New Roman" w:cs="Times New Roman"/>
        </w:rPr>
        <w:t>rakstveidā</w:t>
      </w:r>
      <w:proofErr w:type="spellEnd"/>
      <w:r w:rsidRPr="00831737">
        <w:rPr>
          <w:rFonts w:ascii="Times New Roman" w:hAnsi="Times New Roman" w:cs="Times New Roman"/>
        </w:rPr>
        <w:t xml:space="preserve"> 30 (trīsdesmit) dienas iepriekš.</w:t>
      </w:r>
    </w:p>
    <w:p w14:paraId="742134E8" w14:textId="77777777" w:rsidR="00A12C85" w:rsidRPr="002C1964" w:rsidRDefault="00A12C85" w:rsidP="003236AC">
      <w:pPr>
        <w:pStyle w:val="Default"/>
        <w:numPr>
          <w:ilvl w:val="1"/>
          <w:numId w:val="2"/>
        </w:numPr>
        <w:spacing w:after="60"/>
        <w:ind w:left="567" w:hanging="567"/>
        <w:jc w:val="both"/>
        <w:rPr>
          <w:rFonts w:ascii="Times New Roman" w:hAnsi="Times New Roman" w:cs="Times New Roman"/>
        </w:rPr>
      </w:pPr>
      <w:r w:rsidRPr="002C1964">
        <w:rPr>
          <w:rFonts w:ascii="Times New Roman" w:hAnsi="Times New Roman" w:cs="Times New Roman"/>
        </w:rPr>
        <w:t>Kā nodrošinājums LĪGUMĀ noteikto NOMNIEKA saistību izpildei, ja NOMNIEKS neizpildītu vai neizpildītu pienācīgi noteiktajā laikā šā LĪGUMA nosacījumus, NOMNIEKS LĪGUMA parakstīšanas dienā, bet ne</w:t>
      </w:r>
      <w:r w:rsidR="0000154A">
        <w:rPr>
          <w:rFonts w:ascii="Times New Roman" w:hAnsi="Times New Roman" w:cs="Times New Roman"/>
        </w:rPr>
        <w:t xml:space="preserve"> </w:t>
      </w:r>
      <w:r w:rsidRPr="002C1964">
        <w:rPr>
          <w:rFonts w:ascii="Times New Roman" w:hAnsi="Times New Roman" w:cs="Times New Roman"/>
        </w:rPr>
        <w:t xml:space="preserve">vēlāk kā 7 (septiņu) dienu laikā pēc LĪGUMA parakstīšanas, saskaņā ar IZNOMĀTĀJA izrakstīto rēķinu iemaksā IZNOMĀTĀJA norādītajā bankas kontā drošības naudu 1 (viena) mēneša nomas maksas apmērā, kas sastāda ___________ (_______________), turpmāk tekstā — Drošības nauda. Ja Nomnieks neveic šajā punktā noteikto maksājumu pilnā apmērā un noteiktajā termiņā, LĪGUMS nav spēkā. </w:t>
      </w:r>
    </w:p>
    <w:p w14:paraId="38F790CF" w14:textId="77777777" w:rsidR="00A12C85" w:rsidRPr="002C1964" w:rsidRDefault="00A12C85" w:rsidP="003236AC">
      <w:pPr>
        <w:pStyle w:val="Default"/>
        <w:numPr>
          <w:ilvl w:val="1"/>
          <w:numId w:val="2"/>
        </w:numPr>
        <w:spacing w:after="60"/>
        <w:ind w:left="567" w:hanging="567"/>
        <w:jc w:val="both"/>
        <w:rPr>
          <w:rFonts w:ascii="Times New Roman" w:hAnsi="Times New Roman" w:cs="Times New Roman"/>
        </w:rPr>
      </w:pPr>
      <w:r w:rsidRPr="002C1964">
        <w:rPr>
          <w:rFonts w:ascii="Times New Roman" w:hAnsi="Times New Roman" w:cs="Times New Roman"/>
        </w:rPr>
        <w:t xml:space="preserve">IZNOMĀTĀJAM ir tiesības izlietot Drošības naudu, lai segtu zaudējumus, ko NOMNIEKS nodarījis Nomas objektam un/vai Nekustamajam īpašumam, kā arī lai segtu saskaņā ar šo LĪGUMU noteikto Nomas maksu un līgumsodu, kā arī citus maksājumus. NOMNIEKAM nav tiesību pieprasīt IZNOMĀTĀJAM, lai IZNOMĀTĀJS ietur jebkuru kavētu maksājumu no Drošības naudas summas un neaprēķina NOMNIEKAM līgumsodu par maksājuma kavējumu. </w:t>
      </w:r>
    </w:p>
    <w:p w14:paraId="0C7B17AA" w14:textId="77777777" w:rsidR="00A12C85" w:rsidRPr="002C1964" w:rsidRDefault="00A12C85" w:rsidP="003236AC">
      <w:pPr>
        <w:pStyle w:val="Default"/>
        <w:numPr>
          <w:ilvl w:val="1"/>
          <w:numId w:val="2"/>
        </w:numPr>
        <w:spacing w:after="60"/>
        <w:ind w:left="567" w:hanging="567"/>
        <w:jc w:val="both"/>
        <w:rPr>
          <w:rFonts w:ascii="Times New Roman" w:hAnsi="Times New Roman" w:cs="Times New Roman"/>
        </w:rPr>
      </w:pPr>
      <w:r w:rsidRPr="002C1964">
        <w:rPr>
          <w:rFonts w:ascii="Times New Roman" w:hAnsi="Times New Roman" w:cs="Times New Roman"/>
        </w:rPr>
        <w:t xml:space="preserve">Ja LĪGUMA darbības laikā NOMNIEKS ir godprātīgi pildījis LĪGUMA nosacījumus, LĪDZĒJIEM savstarpēji </w:t>
      </w:r>
      <w:proofErr w:type="spellStart"/>
      <w:r w:rsidRPr="002C1964">
        <w:rPr>
          <w:rFonts w:ascii="Times New Roman" w:hAnsi="Times New Roman" w:cs="Times New Roman"/>
        </w:rPr>
        <w:t>rakstveidā</w:t>
      </w:r>
      <w:proofErr w:type="spellEnd"/>
      <w:r w:rsidRPr="002C1964">
        <w:rPr>
          <w:rFonts w:ascii="Times New Roman" w:hAnsi="Times New Roman" w:cs="Times New Roman"/>
        </w:rPr>
        <w:t xml:space="preserve"> vienojoties, Drošības naudas iemaksa var tikt izmantota pēdēj</w:t>
      </w:r>
      <w:r>
        <w:rPr>
          <w:rFonts w:ascii="Times New Roman" w:hAnsi="Times New Roman" w:cs="Times New Roman"/>
        </w:rPr>
        <w:t>ā</w:t>
      </w:r>
      <w:r w:rsidRPr="002C1964">
        <w:rPr>
          <w:rFonts w:ascii="Times New Roman" w:hAnsi="Times New Roman" w:cs="Times New Roman"/>
        </w:rPr>
        <w:t xml:space="preserve"> nomas termiņa mēneš</w:t>
      </w:r>
      <w:r>
        <w:rPr>
          <w:rFonts w:ascii="Times New Roman" w:hAnsi="Times New Roman" w:cs="Times New Roman"/>
        </w:rPr>
        <w:t>a</w:t>
      </w:r>
      <w:r w:rsidRPr="002C1964">
        <w:rPr>
          <w:rFonts w:ascii="Times New Roman" w:hAnsi="Times New Roman" w:cs="Times New Roman"/>
        </w:rPr>
        <w:t xml:space="preserve"> Nomas maksas maksājumu segšanai. </w:t>
      </w:r>
    </w:p>
    <w:p w14:paraId="69478CA7" w14:textId="77777777" w:rsidR="00A12C85" w:rsidRPr="002C1964" w:rsidRDefault="00A12C85" w:rsidP="003236AC">
      <w:pPr>
        <w:pStyle w:val="Default"/>
        <w:numPr>
          <w:ilvl w:val="1"/>
          <w:numId w:val="2"/>
        </w:numPr>
        <w:spacing w:after="60"/>
        <w:ind w:left="567" w:hanging="567"/>
        <w:jc w:val="both"/>
        <w:rPr>
          <w:rFonts w:ascii="Times New Roman" w:hAnsi="Times New Roman" w:cs="Times New Roman"/>
        </w:rPr>
      </w:pPr>
      <w:r w:rsidRPr="002C1964">
        <w:rPr>
          <w:rFonts w:ascii="Times New Roman" w:hAnsi="Times New Roman" w:cs="Times New Roman"/>
        </w:rPr>
        <w:t>Ja ir beidzies LĪGUMA termiņš un NOMNIEKS ir pilnībā izpildījis visas savas saistības attiecībā pret IZNOMĀTĀJU, IZNOMĀTĀJS 30 (trīsdesmit) darba dienu laikā pēc LĪGUMA termiņa beigām atmaksā NOMNIEKAM Drošības naudu vai atlikušo Drošības naudas daļu uz NOMNIEKA norādīto bankas kontu.</w:t>
      </w:r>
    </w:p>
    <w:p w14:paraId="78EBCFD6" w14:textId="77777777" w:rsidR="00A12C85" w:rsidRPr="00831737" w:rsidRDefault="00A12C85" w:rsidP="003236AC">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 xml:space="preserve">Ja NOMNIEKS novilcina šajā LĪGUMĀ noteiktos maksājumu termiņus, NOMNIEKS maksā IZNOMĀTĀJAM līgumsodu par nokavējumu 0,5 % (nulle komats pieci procenti) apmērā no maksājamās summas par katru kavēto dienu. Aprēķinot līgumsodu, IZNOMĀTĀJS to norāda NOMNIEKAM nākamajā izrakstītajā rēķinā. </w:t>
      </w:r>
    </w:p>
    <w:p w14:paraId="09913789" w14:textId="77777777" w:rsidR="00A12C85" w:rsidRPr="00831737" w:rsidRDefault="00A12C85" w:rsidP="003236AC">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Samaksa par visiem šajā LĪGUMĀ noteiktajiem maksājumiem veicama Latvijas Republikā apgrozībā esošajā valūtā saskaņā ar normatīvajiem aktiem.</w:t>
      </w:r>
    </w:p>
    <w:p w14:paraId="230C40BD" w14:textId="77777777" w:rsidR="00A12C85" w:rsidRPr="00831737" w:rsidRDefault="00A12C85" w:rsidP="00AC1124">
      <w:pPr>
        <w:pStyle w:val="Default"/>
        <w:numPr>
          <w:ilvl w:val="1"/>
          <w:numId w:val="2"/>
        </w:numPr>
        <w:ind w:left="567" w:hanging="567"/>
        <w:jc w:val="both"/>
        <w:rPr>
          <w:rFonts w:ascii="Times New Roman" w:hAnsi="Times New Roman" w:cs="Times New Roman"/>
        </w:rPr>
      </w:pPr>
      <w:r w:rsidRPr="00831737">
        <w:rPr>
          <w:rFonts w:ascii="Times New Roman" w:hAnsi="Times New Roman" w:cs="Times New Roman"/>
        </w:rPr>
        <w:t>Šajā Līgumā noteiktie NOMNIEKA maksājumi IZNOMĀTĀJAM tiek uzskatīti par veiktiem dienā, kad naudas līdzekļi ir pārskaitīti uz IZNOMĀTĀJA norēķinu bankas kontu.</w:t>
      </w:r>
    </w:p>
    <w:p w14:paraId="281C4E74" w14:textId="77777777" w:rsidR="00A12C85" w:rsidRPr="00831737" w:rsidRDefault="00A12C85" w:rsidP="004C16AA">
      <w:pPr>
        <w:pStyle w:val="Default"/>
        <w:numPr>
          <w:ilvl w:val="0"/>
          <w:numId w:val="2"/>
        </w:numPr>
        <w:spacing w:before="80" w:after="80"/>
        <w:ind w:left="357" w:hanging="357"/>
        <w:jc w:val="center"/>
        <w:rPr>
          <w:rFonts w:ascii="Times New Roman" w:hAnsi="Times New Roman" w:cs="Times New Roman"/>
          <w:b/>
          <w:bCs/>
        </w:rPr>
      </w:pPr>
      <w:r w:rsidRPr="00831737">
        <w:rPr>
          <w:rFonts w:ascii="Times New Roman" w:hAnsi="Times New Roman" w:cs="Times New Roman"/>
          <w:b/>
          <w:bCs/>
        </w:rPr>
        <w:t>LĪDZĒJU PIENĀKUMI UN TIESĪBAS</w:t>
      </w:r>
    </w:p>
    <w:p w14:paraId="60FA9008" w14:textId="77777777" w:rsidR="00A12C85" w:rsidRPr="00831737" w:rsidRDefault="00A12C85" w:rsidP="00A03BE0">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IZNOMĀTĀJS nododot NOMNIEKAM nomas lietošanā Nomas objektu ar nodošanas - pieņemšanas aktu, nodošanas-pieņemšanas aktā norādot telpu stāvokli un tur esošās iekārtas un to stāvokli.</w:t>
      </w:r>
    </w:p>
    <w:p w14:paraId="07745F39" w14:textId="77777777" w:rsidR="00A12C85" w:rsidRPr="00831737" w:rsidRDefault="00A12C85" w:rsidP="00A03BE0">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IZNOMĀTĀJS nodrošina nekustamā īpašuma koplietošanas komunikāciju un komunālo sistēmu, tai skaitā kanalizācijas, ūdensapgādes un elektroapgādes darbību.</w:t>
      </w:r>
    </w:p>
    <w:p w14:paraId="1675B8CB" w14:textId="77777777" w:rsidR="00A12C85" w:rsidRPr="00831737" w:rsidRDefault="00A12C85" w:rsidP="00A03BE0">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 xml:space="preserve">IZNOMĀTĀJA tiesības: </w:t>
      </w:r>
    </w:p>
    <w:p w14:paraId="3D3F083B" w14:textId="77777777" w:rsidR="00A12C85" w:rsidRPr="00831737" w:rsidRDefault="00A12C85" w:rsidP="00AC1124">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 xml:space="preserve">pārbaudīt iepriekš saskaņotā laikā Nomas objekta un iekārtu stāvokli, to ekspluatācijas pareizību, pieaicinot NOMNIEKA pārstāvi; </w:t>
      </w:r>
    </w:p>
    <w:p w14:paraId="362B9A06" w14:textId="77777777" w:rsidR="00A12C85" w:rsidRPr="00831737" w:rsidRDefault="00A12C85" w:rsidP="00AC1124">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nesegt izmaksas par Nomas objektu un tajā esošo iekārtu uzlabojumiem, ja NOMNIEKS tos veicis bez IZNOMĀTĀJA atļaujas un savstarpējas rakstiskās vienošanās;</w:t>
      </w:r>
    </w:p>
    <w:p w14:paraId="41C0A2CF" w14:textId="77777777" w:rsidR="00A12C85" w:rsidRPr="00831737" w:rsidRDefault="00A12C85" w:rsidP="00AC1124">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 xml:space="preserve">NOMNIEKA pienākumi: </w:t>
      </w:r>
    </w:p>
    <w:p w14:paraId="1632B5BF" w14:textId="77777777" w:rsidR="00A12C85" w:rsidRPr="00831737" w:rsidRDefault="00A12C85" w:rsidP="00A03BE0">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veikt maksājumus LĪGUMĀ noteiktajos termiņos un kārtībā;</w:t>
      </w:r>
    </w:p>
    <w:p w14:paraId="32730BFF" w14:textId="77777777" w:rsidR="00A12C85" w:rsidRPr="00831737" w:rsidRDefault="00A12C85" w:rsidP="00A03BE0">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lastRenderedPageBreak/>
        <w:t>atbildēt IZNOMĀTĀJAM par Nomas objekta un iekārtu saglabāšanu, nodot to atpakaļ, pieļaujot vienīgi dabisku nolietošanās pakāpi, pēc šī LĪGUMA izbeigšanās vai pēc LĪGUMA laušanas;</w:t>
      </w:r>
    </w:p>
    <w:p w14:paraId="02A0048A" w14:textId="77777777" w:rsidR="00A12C85" w:rsidRPr="00831737" w:rsidRDefault="00A12C85" w:rsidP="00A03BE0">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lietot Nomas objektu un iekārtas atbilstoši LĪGUMAM, to pamatuzdevumiem un tehniskajiem noteikumiem;</w:t>
      </w:r>
    </w:p>
    <w:p w14:paraId="4FDADFE0" w14:textId="77777777" w:rsidR="00A12C85" w:rsidRPr="00831737" w:rsidRDefault="00A12C85" w:rsidP="00A03BE0">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uzturēt Nomas objektu sanitārajos un ugunsdrošības noteikumos paredzētajā kārtībā, stingri ievērot ekspluatācijas noteikumus, kā arī atbildēt par tajās atrodošos elektroiekārtu un citu inženiertehnisko tīklu un ierīču saglabāšanu, ekspluatāciju un drošības tehnikas noteikumu ievērošanu. Avārijas gadījumā NOMNIEKS apņemas nekavējoties informēt IZNOMĀTĀJU un veikt visus iespējamos pasākumus avārijas seku likvidācijai;</w:t>
      </w:r>
    </w:p>
    <w:p w14:paraId="1ACB61A2" w14:textId="77777777" w:rsidR="00A12C85" w:rsidRPr="00831737" w:rsidRDefault="00A12C85" w:rsidP="00A03BE0">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neizdarīt Nomas objekta pārplānošanu, neveikt nekādus pārveidojumus vai izmaiņas inženiertehnisko tīklu un ierīču konstrukcijā, kā arī neuzstādīt satelītu vai citas antenas bez IZNOMĀTĀJA rakstiskas piekrišanas;</w:t>
      </w:r>
    </w:p>
    <w:p w14:paraId="076D3263" w14:textId="77777777" w:rsidR="00A12C85" w:rsidRPr="00831737" w:rsidRDefault="00A12C85" w:rsidP="00A03BE0">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nodrošināt Nomas objektā esošo, tajā skaitā, NOMNIEKAM piederošo mantu un iekārtu saglabāšanu, kā arī nepieļaut to pazušanu vai bojā eju, atlīdzināt radītos zaudējumus, ja vien tas nav radies nepārvaramas varas rezultātā;</w:t>
      </w:r>
    </w:p>
    <w:p w14:paraId="0332ABBA" w14:textId="77777777" w:rsidR="00A12C85" w:rsidRPr="00831737" w:rsidRDefault="00A12C85" w:rsidP="00A03BE0">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paziņot IZNOMĀTĀJAM rakstiski par Nomas objekta atbrīvošanu ne vēlāk kā 3 (trīs) mēnešus pirms tās atbrīvošanas un nodošanas;</w:t>
      </w:r>
    </w:p>
    <w:p w14:paraId="49F2B50B" w14:textId="77777777" w:rsidR="00A12C85" w:rsidRPr="00831737" w:rsidRDefault="00A12C85" w:rsidP="00A03BE0">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nodot IZNOMĀTĀJAM Nomas objektu ar nodošanas-pieņemšanas aktu;</w:t>
      </w:r>
    </w:p>
    <w:p w14:paraId="7F1842DB" w14:textId="77777777" w:rsidR="00A12C85" w:rsidRPr="00831737" w:rsidRDefault="00A12C85" w:rsidP="00A03BE0">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beidzoties LĪGUMA termiņam,</w:t>
      </w:r>
      <w:r>
        <w:rPr>
          <w:rFonts w:ascii="Times New Roman" w:hAnsi="Times New Roman" w:cs="Times New Roman"/>
        </w:rPr>
        <w:t xml:space="preserve"> </w:t>
      </w:r>
      <w:r w:rsidRPr="00831737">
        <w:rPr>
          <w:rFonts w:ascii="Times New Roman" w:hAnsi="Times New Roman" w:cs="Times New Roman"/>
        </w:rPr>
        <w:t>atbrīvot Nomas objektu 3 (trīs) dienu laikā no LĪGUMA beigu termiņa.</w:t>
      </w:r>
    </w:p>
    <w:p w14:paraId="60C9D6EC" w14:textId="77777777" w:rsidR="00A12C85" w:rsidRPr="00831737" w:rsidRDefault="00A12C85" w:rsidP="00AC1124">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NOMNIEKS ir pilnībā atbildīgs par iznomāto Nomas objektu, kā arī par sabiedriskās kārtības nodrošināšanu Nomas objektā;</w:t>
      </w:r>
    </w:p>
    <w:p w14:paraId="3A47163E" w14:textId="77777777" w:rsidR="00A12C85" w:rsidRPr="00831737" w:rsidRDefault="00A12C85" w:rsidP="00AC1124">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NOMNIEKS nav tiesīgs nodot Nomas objektu citu juridisku vai fizisku personu lietošanā, tai skaitā apakšnomā;</w:t>
      </w:r>
    </w:p>
    <w:p w14:paraId="542D21B0" w14:textId="77777777" w:rsidR="00A12C85" w:rsidRPr="00831737" w:rsidRDefault="00A12C85" w:rsidP="00A03BE0">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NOMNIEKS apņemas segt visus zaudējumus, kas radušies NOMNIEKA prettiesiskas rīcības dēļ vai šā LĪGUMA noteikumu neievērošanas gadījumā.</w:t>
      </w:r>
    </w:p>
    <w:p w14:paraId="62723C9F" w14:textId="77777777" w:rsidR="00A12C85" w:rsidRPr="00831737" w:rsidRDefault="00A12C85" w:rsidP="00A03BE0">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NOMNIEKA tiesības:</w:t>
      </w:r>
    </w:p>
    <w:p w14:paraId="538C77E0" w14:textId="77777777" w:rsidR="00A12C85" w:rsidRPr="00831737" w:rsidRDefault="00A12C85" w:rsidP="00AC1124">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 xml:space="preserve">kopīgi ar citiem ēkas lietotājiem lietot vispārējās koplietošanas ierīces un koplietošanas telpas šajā ēkā; </w:t>
      </w:r>
    </w:p>
    <w:p w14:paraId="4EDFBD97" w14:textId="77777777" w:rsidR="00A12C85" w:rsidRPr="00831737" w:rsidRDefault="00A12C85" w:rsidP="00AC1124">
      <w:pPr>
        <w:pStyle w:val="Default"/>
        <w:numPr>
          <w:ilvl w:val="2"/>
          <w:numId w:val="2"/>
        </w:numPr>
        <w:ind w:left="851" w:hanging="851"/>
        <w:jc w:val="both"/>
        <w:rPr>
          <w:rFonts w:ascii="Times New Roman" w:hAnsi="Times New Roman" w:cs="Times New Roman"/>
        </w:rPr>
      </w:pPr>
      <w:r w:rsidRPr="00831737">
        <w:rPr>
          <w:rFonts w:ascii="Times New Roman" w:hAnsi="Times New Roman" w:cs="Times New Roman"/>
        </w:rPr>
        <w:t>veikt Nomas objekta uzlabošanu, noslēdzot par to ar IZNOMĀTĀJU rakstveida vienošanos, kas kļūs par šī LĪGUMA neatņemamu sastāvdaļu.</w:t>
      </w:r>
    </w:p>
    <w:p w14:paraId="7879354D" w14:textId="77777777" w:rsidR="00A12C85" w:rsidRPr="00831737" w:rsidRDefault="00A12C85" w:rsidP="004C16AA">
      <w:pPr>
        <w:pStyle w:val="Default"/>
        <w:numPr>
          <w:ilvl w:val="0"/>
          <w:numId w:val="2"/>
        </w:numPr>
        <w:spacing w:before="80" w:after="80"/>
        <w:ind w:left="357" w:hanging="357"/>
        <w:jc w:val="center"/>
        <w:rPr>
          <w:rFonts w:ascii="Times New Roman" w:hAnsi="Times New Roman" w:cs="Times New Roman"/>
          <w:b/>
          <w:bCs/>
        </w:rPr>
      </w:pPr>
      <w:r w:rsidRPr="00831737">
        <w:rPr>
          <w:rFonts w:ascii="Times New Roman" w:hAnsi="Times New Roman" w:cs="Times New Roman"/>
          <w:b/>
          <w:bCs/>
        </w:rPr>
        <w:t xml:space="preserve">ATBILDĪBA </w:t>
      </w:r>
    </w:p>
    <w:p w14:paraId="5CFEB6F1" w14:textId="77777777" w:rsidR="00A12C85" w:rsidRPr="00831737" w:rsidRDefault="00A12C85" w:rsidP="000502F9">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LĪDZĒJI ir savstarpēji atbildīgi par līgumsaistību neizpildīšanu vai nepienācīgu izpildi, kā arī atlīdzina otram LĪDZĒJAM radušos zaudējumus, izņemot gadījumos, ja LĪGUMĀ ir noteikts citādi.</w:t>
      </w:r>
    </w:p>
    <w:p w14:paraId="32BD3203" w14:textId="77777777" w:rsidR="00A12C85" w:rsidRPr="00831737" w:rsidRDefault="00A12C85" w:rsidP="000502F9">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 xml:space="preserve">Līgumsoda samaksa un zaudējumu atlīdzināšana neatbrīvo no saistību izpildes. </w:t>
      </w:r>
    </w:p>
    <w:p w14:paraId="1F347D9A" w14:textId="77777777" w:rsidR="00A12C85" w:rsidRPr="00831737" w:rsidRDefault="00A12C85" w:rsidP="000502F9">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LĪDZĒJI tiek atbrīvoti no atbildības par daļēju vai pilnīgu saistību neizpildi, ja šī neizpilde radusies nepārvaramas varas apstākļu dēļ.</w:t>
      </w:r>
    </w:p>
    <w:p w14:paraId="3BC32EA0" w14:textId="77777777" w:rsidR="00A12C85" w:rsidRPr="00831737" w:rsidRDefault="00A12C85" w:rsidP="000502F9">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NOMNIEKAM ir pilna atbildība par Nomas objekta drošu un atbilstošu izmantošanu visā LĪGUMA darbības laikā.</w:t>
      </w:r>
    </w:p>
    <w:p w14:paraId="49E07402" w14:textId="77777777" w:rsidR="00A12C85" w:rsidRPr="00831737" w:rsidRDefault="00A12C85" w:rsidP="000502F9">
      <w:pPr>
        <w:pStyle w:val="Default"/>
        <w:numPr>
          <w:ilvl w:val="1"/>
          <w:numId w:val="2"/>
        </w:numPr>
        <w:ind w:left="567" w:hanging="567"/>
        <w:jc w:val="both"/>
        <w:rPr>
          <w:rFonts w:ascii="Times New Roman" w:hAnsi="Times New Roman" w:cs="Times New Roman"/>
        </w:rPr>
      </w:pPr>
      <w:r w:rsidRPr="00831737">
        <w:rPr>
          <w:rFonts w:ascii="Times New Roman" w:hAnsi="Times New Roman" w:cs="Times New Roman"/>
        </w:rPr>
        <w:t>Ja NOMNIEKS pēc LĪGUMA termiņa beigām neatbrīvo Nomas objektu un, ja starp IZNOMĀTĀJU un NOMNIEKU nav rakstiskas vienošanās pagarināt LĪGUMA darbības laiku, tad par katru kavēto dienu NOMNIEKS maksā līgumsodu divkāršā Nomas maksas apmērā. Šāds nomas attiecību turpinājums nav uzskatāms par šī LĪGUMA pagarinājumu.</w:t>
      </w:r>
    </w:p>
    <w:p w14:paraId="42CF604C" w14:textId="77777777" w:rsidR="00A12C85" w:rsidRPr="00831737" w:rsidRDefault="00A12C85" w:rsidP="004C16AA">
      <w:pPr>
        <w:pStyle w:val="Default"/>
        <w:numPr>
          <w:ilvl w:val="0"/>
          <w:numId w:val="2"/>
        </w:numPr>
        <w:spacing w:before="80" w:after="80"/>
        <w:ind w:left="357" w:hanging="357"/>
        <w:jc w:val="center"/>
        <w:rPr>
          <w:rFonts w:ascii="Times New Roman" w:hAnsi="Times New Roman" w:cs="Times New Roman"/>
          <w:b/>
          <w:bCs/>
        </w:rPr>
      </w:pPr>
      <w:r w:rsidRPr="00831737">
        <w:rPr>
          <w:rFonts w:ascii="Times New Roman" w:hAnsi="Times New Roman" w:cs="Times New Roman"/>
          <w:b/>
          <w:bCs/>
        </w:rPr>
        <w:t>LĪGUMA IZBEIGŠANA UN TELPU ATBRĪVOŠANA</w:t>
      </w:r>
    </w:p>
    <w:p w14:paraId="28AE08D8" w14:textId="77777777" w:rsidR="00A12C85" w:rsidRPr="00831737" w:rsidRDefault="00A12C85" w:rsidP="000502F9">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lastRenderedPageBreak/>
        <w:t xml:space="preserve">IZNOMĀTĀJS ir tiesīgs, rakstiski informējot Nomnieku 14 (četrpadsmit) dienas iepriekš, vienpusēji atkāpties no LĪGUMA, neatlīdzinot NOMNIEKAM zaudējumus, kas saistīti ar LĪGUMA pirmstermiņa izbeigšanu, kā arī NOMNIEKA veiktos izdevumus Nomas objektā, ja NOMNIEKS: </w:t>
      </w:r>
    </w:p>
    <w:p w14:paraId="37961A04" w14:textId="77777777" w:rsidR="00A12C85" w:rsidRPr="00831737" w:rsidRDefault="00A12C85" w:rsidP="00A03BE0">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bojā Nomas objektu, tā aprīkojumu un/vai Nekustamo īpašumu, vai citādi ļaunprātīgi pasliktina Nomas objekta un/vai Nekustamā īpašuma stāvokli;</w:t>
      </w:r>
    </w:p>
    <w:p w14:paraId="1470D33D" w14:textId="77777777" w:rsidR="00A12C85" w:rsidRPr="00831737" w:rsidRDefault="00A12C85" w:rsidP="00A03BE0">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vairāk nekā mēnesi nemaksā Nomas maksu vai nenorēķinās par saņemtajiem pakalpojumiem, atbilstoši kārtības 1.pielikuma 2.2.punktam;</w:t>
      </w:r>
    </w:p>
    <w:p w14:paraId="47647F16" w14:textId="77777777" w:rsidR="00A12C85" w:rsidRPr="00831737" w:rsidRDefault="00A12C85" w:rsidP="00A03BE0">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neizpilda Nomas objekta izmantošanas nosacījumus vai netiek sasniegts LĪGUMA mērķis, ar kuru IZNOMĀTĀJAM bija tiesības rēķināties;</w:t>
      </w:r>
    </w:p>
    <w:p w14:paraId="756C441C" w14:textId="77777777" w:rsidR="00A12C85" w:rsidRPr="00831737" w:rsidRDefault="00A12C85" w:rsidP="00A03BE0">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 xml:space="preserve">ar tiesas lēmumu ir pasludināts par maksātnespējīgu; </w:t>
      </w:r>
    </w:p>
    <w:p w14:paraId="557DCD33" w14:textId="77777777" w:rsidR="00A12C85" w:rsidRDefault="00A12C85" w:rsidP="00A03BE0">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no NOMNIEKA puses LĪGUMA neizpildīšana ir ļaunprātīga un dod IZNOMĀTĀJAM pamatu uzskatīt, ka tas nevar paļauties uz saistību izpildīšanu nākotnē.</w:t>
      </w:r>
    </w:p>
    <w:p w14:paraId="5635EE13" w14:textId="77777777" w:rsidR="00A12C85" w:rsidRPr="00B72AD4" w:rsidRDefault="00A12C85" w:rsidP="00B72AD4">
      <w:pPr>
        <w:pStyle w:val="Default"/>
        <w:numPr>
          <w:ilvl w:val="1"/>
          <w:numId w:val="2"/>
        </w:numPr>
        <w:spacing w:after="60"/>
        <w:jc w:val="both"/>
        <w:rPr>
          <w:rFonts w:ascii="Times New Roman" w:hAnsi="Times New Roman" w:cs="Times New Roman"/>
        </w:rPr>
      </w:pPr>
      <w:r w:rsidRPr="00831737">
        <w:rPr>
          <w:rFonts w:ascii="Times New Roman" w:hAnsi="Times New Roman" w:cs="Times New Roman"/>
        </w:rPr>
        <w:t xml:space="preserve">IZNOMĀTĀJAM ir tiesības, rakstiski informējot NOMNIEKU </w:t>
      </w:r>
      <w:r w:rsidR="003E5E7A">
        <w:rPr>
          <w:rFonts w:ascii="Times New Roman" w:hAnsi="Times New Roman" w:cs="Times New Roman"/>
        </w:rPr>
        <w:t>1</w:t>
      </w:r>
      <w:r w:rsidRPr="00831737">
        <w:rPr>
          <w:rFonts w:ascii="Times New Roman" w:hAnsi="Times New Roman" w:cs="Times New Roman"/>
        </w:rPr>
        <w:t xml:space="preserve"> (</w:t>
      </w:r>
      <w:r w:rsidR="003E5E7A">
        <w:rPr>
          <w:rFonts w:ascii="Times New Roman" w:hAnsi="Times New Roman" w:cs="Times New Roman"/>
        </w:rPr>
        <w:t>vienu</w:t>
      </w:r>
      <w:r w:rsidRPr="00831737">
        <w:rPr>
          <w:rFonts w:ascii="Times New Roman" w:hAnsi="Times New Roman" w:cs="Times New Roman"/>
        </w:rPr>
        <w:t xml:space="preserve">) mēnešus iepriekš, vienpusēji atkāpties no LĪGUMA, neatlīdzinot NOMNIEKA zaudējumus, kas saistīti ar LĪGUMA pirmstermiņa izbeigšanu, ja Nomas objekts IZNOMĀTĀJAM nepieciešams IZNOMĀTĀJA normatīvajos aktos noteikto funkciju nodrošināšanas veikšanai. </w:t>
      </w:r>
      <w:r w:rsidR="00B72AD4">
        <w:rPr>
          <w:rFonts w:ascii="Times New Roman" w:hAnsi="Times New Roman" w:cs="Times New Roman"/>
        </w:rPr>
        <w:t>LĪDZĒJI var vienoties par līdzvērtīgas telpas ierādīšanu NOMNIEKAM uz atlikušo nomas periodu.</w:t>
      </w:r>
    </w:p>
    <w:p w14:paraId="6DFB32DB" w14:textId="77777777" w:rsidR="00A12C85" w:rsidRPr="00831737" w:rsidRDefault="00A12C85" w:rsidP="000502F9">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 xml:space="preserve">LĪGUMA izbeigšanas gadījumā NOMNIEKS atbrīvo Nomas objektu un nodot to IZNOMĀTĀJAM 3 (trīs) dienu laikā no līguma izbeigšanas dienas saskaņā ar nodošanas-pieņemšanas aktu. </w:t>
      </w:r>
    </w:p>
    <w:p w14:paraId="58DAE13C" w14:textId="77777777" w:rsidR="00A12C85" w:rsidRPr="00831737" w:rsidRDefault="00A12C85" w:rsidP="004C16AA">
      <w:pPr>
        <w:pStyle w:val="Default"/>
        <w:numPr>
          <w:ilvl w:val="1"/>
          <w:numId w:val="2"/>
        </w:numPr>
        <w:ind w:left="567" w:hanging="567"/>
        <w:jc w:val="both"/>
        <w:rPr>
          <w:rFonts w:ascii="Times New Roman" w:hAnsi="Times New Roman" w:cs="Times New Roman"/>
        </w:rPr>
      </w:pPr>
      <w:r w:rsidRPr="00831737">
        <w:rPr>
          <w:rFonts w:ascii="Times New Roman" w:hAnsi="Times New Roman" w:cs="Times New Roman"/>
        </w:rPr>
        <w:t>NOMNIEKS ir tiesīgs jebkurā laikā lauzt LĪGUMU, brīdinot par to IZNOMĀTĀJU 3 (trīs) mēnešus iepriekš. Ja NOMNIEKS lauž šo LĪGUMU bez IZNOMĀTĀJA iepriekšējas brīdināšanas, tad IZNOMĀTĀJAM nav pienākums atmaksāt NOMNIEKAM Drošības naudu, un IZNOMĀTĀJS to patur kā līgumsodu par NOMNIEKA pirmstermiņa atkāpšanos no šī LĪGUMA.</w:t>
      </w:r>
    </w:p>
    <w:p w14:paraId="5FFFA75E" w14:textId="77777777" w:rsidR="00A12C85" w:rsidRPr="00831737" w:rsidRDefault="00A12C85" w:rsidP="004C16AA">
      <w:pPr>
        <w:pStyle w:val="Default"/>
        <w:numPr>
          <w:ilvl w:val="0"/>
          <w:numId w:val="2"/>
        </w:numPr>
        <w:spacing w:before="80" w:after="80"/>
        <w:ind w:left="357" w:hanging="357"/>
        <w:jc w:val="center"/>
        <w:rPr>
          <w:rFonts w:ascii="Times New Roman" w:hAnsi="Times New Roman" w:cs="Times New Roman"/>
          <w:b/>
          <w:bCs/>
        </w:rPr>
      </w:pPr>
      <w:r w:rsidRPr="00831737">
        <w:rPr>
          <w:rFonts w:ascii="Times New Roman" w:hAnsi="Times New Roman" w:cs="Times New Roman"/>
          <w:b/>
          <w:bCs/>
        </w:rPr>
        <w:t xml:space="preserve">LĪGUMA DARBĪBA UN STRĪDU IZSKATĪŠANA </w:t>
      </w:r>
    </w:p>
    <w:p w14:paraId="6DC4A28E" w14:textId="5BCF00C5" w:rsidR="00A12C85" w:rsidRPr="00831737" w:rsidRDefault="00A12C85" w:rsidP="00A03BE0">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 xml:space="preserve">LĪGUMS stājas spēkā ar </w:t>
      </w:r>
      <w:r>
        <w:rPr>
          <w:rFonts w:ascii="Times New Roman" w:hAnsi="Times New Roman" w:cs="Times New Roman"/>
        </w:rPr>
        <w:t xml:space="preserve">tā reģistrācijas brīdi Veselības ministrijā </w:t>
      </w:r>
      <w:r w:rsidRPr="00831737">
        <w:rPr>
          <w:rFonts w:ascii="Times New Roman" w:hAnsi="Times New Roman" w:cs="Times New Roman"/>
        </w:rPr>
        <w:t xml:space="preserve">un ir spēkā </w:t>
      </w:r>
      <w:r w:rsidR="003E5E7A">
        <w:rPr>
          <w:rFonts w:ascii="Times New Roman" w:hAnsi="Times New Roman" w:cs="Times New Roman"/>
        </w:rPr>
        <w:t>vienu kalendāro gadu.</w:t>
      </w:r>
      <w:r w:rsidR="003075F5">
        <w:rPr>
          <w:rFonts w:ascii="Times New Roman" w:hAnsi="Times New Roman" w:cs="Times New Roman"/>
        </w:rPr>
        <w:t xml:space="preserve"> Līgumā noteiktās nomas tiesības stājās spēkā un piemērojamas Pušu tiesiskajām attiecībām no 2023.gada 1.aprīļa.</w:t>
      </w:r>
      <w:r w:rsidR="003E5E7A">
        <w:rPr>
          <w:rFonts w:ascii="Times New Roman" w:hAnsi="Times New Roman" w:cs="Times New Roman"/>
        </w:rPr>
        <w:t xml:space="preserve"> </w:t>
      </w:r>
      <w:r w:rsidR="00B72AD4">
        <w:rPr>
          <w:rFonts w:ascii="Times New Roman" w:hAnsi="Times New Roman" w:cs="Times New Roman"/>
        </w:rPr>
        <w:t>LĪDZĒJIEM rakstiski vienojoties LĪGUMA darbības termiņš var tikt pagarināts, ievērojot Latvijas Republikā spēkā esošos normatīvos aktus.</w:t>
      </w:r>
    </w:p>
    <w:p w14:paraId="2B9D0086" w14:textId="77777777" w:rsidR="00A12C85" w:rsidRPr="00831737" w:rsidRDefault="00A12C85" w:rsidP="00A03BE0">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Līgumattiecības par pabeigtām atzīstamas tikai pēc tam, kad LĪDZĒJI izpildījuši savstarpējās saistības un starp tiem ir pilnīgi nokārtoti savstarpējie norēķini.</w:t>
      </w:r>
    </w:p>
    <w:p w14:paraId="4129CD8D" w14:textId="77777777" w:rsidR="00A12C85" w:rsidRPr="00831737" w:rsidRDefault="00A12C85" w:rsidP="000502F9">
      <w:pPr>
        <w:pStyle w:val="Default"/>
        <w:numPr>
          <w:ilvl w:val="1"/>
          <w:numId w:val="2"/>
        </w:numPr>
        <w:ind w:left="567" w:hanging="567"/>
        <w:jc w:val="both"/>
        <w:rPr>
          <w:rFonts w:ascii="Times New Roman" w:hAnsi="Times New Roman" w:cs="Times New Roman"/>
        </w:rPr>
      </w:pPr>
      <w:r w:rsidRPr="00831737">
        <w:rPr>
          <w:rFonts w:ascii="Times New Roman" w:hAnsi="Times New Roman" w:cs="Times New Roman"/>
        </w:rPr>
        <w:t xml:space="preserve">Visus strīdus, kas var rasties šī LĪGUMA izpildes laikā, LĪDZĒJI risina, abpusēji vienojoties. Ja vienošanās netiek panākta, strīds tiek nodots izskatīšanai tiesā LR spēkā esošo normatīvo aktu noteiktajā kārtībā. </w:t>
      </w:r>
    </w:p>
    <w:p w14:paraId="7BBF6EE3" w14:textId="77777777" w:rsidR="00A12C85" w:rsidRPr="00831737" w:rsidRDefault="00A12C85" w:rsidP="00CA16D9">
      <w:pPr>
        <w:pStyle w:val="Default"/>
        <w:numPr>
          <w:ilvl w:val="0"/>
          <w:numId w:val="2"/>
        </w:numPr>
        <w:spacing w:before="60" w:after="60"/>
        <w:ind w:left="357" w:hanging="357"/>
        <w:jc w:val="center"/>
        <w:rPr>
          <w:rFonts w:ascii="Times New Roman" w:hAnsi="Times New Roman" w:cs="Times New Roman"/>
          <w:b/>
          <w:bCs/>
        </w:rPr>
      </w:pPr>
      <w:r w:rsidRPr="00831737">
        <w:rPr>
          <w:rFonts w:ascii="Times New Roman" w:hAnsi="Times New Roman" w:cs="Times New Roman"/>
          <w:b/>
          <w:bCs/>
        </w:rPr>
        <w:t xml:space="preserve">CITI NOTEIKUMI </w:t>
      </w:r>
    </w:p>
    <w:p w14:paraId="7A0E0468" w14:textId="77777777" w:rsidR="00A12C85" w:rsidRPr="00831737" w:rsidRDefault="00A12C85" w:rsidP="000502F9">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LĪDZĒJU pārstāvji šā Līguma realizācijai un saimnieciska rakstura jautājumu operatīvai risināšanai tiek noteikti:</w:t>
      </w:r>
    </w:p>
    <w:p w14:paraId="06CBF30F" w14:textId="77777777" w:rsidR="00A12C85" w:rsidRPr="00831737" w:rsidRDefault="00A12C85" w:rsidP="004C16AA">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 xml:space="preserve">IZNOMĀTĀJAM–_________________________, mob. tālr._____________; </w:t>
      </w:r>
    </w:p>
    <w:p w14:paraId="593841DE" w14:textId="77777777" w:rsidR="00A12C85" w:rsidRPr="00831737" w:rsidRDefault="00A12C85" w:rsidP="004C16AA">
      <w:pPr>
        <w:pStyle w:val="Default"/>
        <w:numPr>
          <w:ilvl w:val="2"/>
          <w:numId w:val="2"/>
        </w:numPr>
        <w:spacing w:after="60"/>
        <w:ind w:left="851" w:hanging="851"/>
        <w:jc w:val="both"/>
        <w:rPr>
          <w:rFonts w:ascii="Times New Roman" w:hAnsi="Times New Roman" w:cs="Times New Roman"/>
        </w:rPr>
      </w:pPr>
      <w:r w:rsidRPr="00831737">
        <w:rPr>
          <w:rFonts w:ascii="Times New Roman" w:hAnsi="Times New Roman" w:cs="Times New Roman"/>
        </w:rPr>
        <w:t xml:space="preserve">NOMNIEKAM – ___________________________ mob. tālr. _____________. </w:t>
      </w:r>
    </w:p>
    <w:p w14:paraId="5E43BD0F" w14:textId="77777777" w:rsidR="00A12C85" w:rsidRPr="00831737" w:rsidRDefault="00A12C85" w:rsidP="00A03BE0">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 xml:space="preserve">Visi LĪGUMA grozījumi un papildinājumi šajā LĪGUMĀ ir noformējami </w:t>
      </w:r>
      <w:proofErr w:type="spellStart"/>
      <w:r w:rsidRPr="00831737">
        <w:rPr>
          <w:rFonts w:ascii="Times New Roman" w:hAnsi="Times New Roman" w:cs="Times New Roman"/>
        </w:rPr>
        <w:t>rakstveidā</w:t>
      </w:r>
      <w:proofErr w:type="spellEnd"/>
      <w:r w:rsidRPr="00831737">
        <w:rPr>
          <w:rFonts w:ascii="Times New Roman" w:hAnsi="Times New Roman" w:cs="Times New Roman"/>
        </w:rPr>
        <w:t xml:space="preserve"> LĪDZĒJIEM savstarpēji vienojoties un kļūst par LĪGUMA neatņemamu sastāvdaļu.</w:t>
      </w:r>
    </w:p>
    <w:p w14:paraId="67B8D95D" w14:textId="77777777" w:rsidR="00A12C85" w:rsidRPr="00831737" w:rsidRDefault="00A12C85" w:rsidP="00A03BE0">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t>Pēc LĪGUMA parakstīšanas visas iepriekšējās sarunas un sarakste zaudē spēku.</w:t>
      </w:r>
    </w:p>
    <w:p w14:paraId="3977BAB9" w14:textId="77777777" w:rsidR="00A12C85" w:rsidRPr="00831737" w:rsidRDefault="00A12C85" w:rsidP="00A03BE0">
      <w:pPr>
        <w:pStyle w:val="Default"/>
        <w:numPr>
          <w:ilvl w:val="1"/>
          <w:numId w:val="2"/>
        </w:numPr>
        <w:spacing w:after="60"/>
        <w:ind w:left="567" w:hanging="567"/>
        <w:jc w:val="both"/>
        <w:rPr>
          <w:rFonts w:ascii="Times New Roman" w:hAnsi="Times New Roman" w:cs="Times New Roman"/>
        </w:rPr>
      </w:pPr>
      <w:r w:rsidRPr="00831737">
        <w:rPr>
          <w:rFonts w:ascii="Times New Roman" w:hAnsi="Times New Roman" w:cs="Times New Roman"/>
        </w:rPr>
        <w:lastRenderedPageBreak/>
        <w:t>Šis LĪGUMS ir sastādīts uz 5 (piecām) lapām latviešu valodā un parakstīts 2 (divos) eksemplāros, no kuriem viens paliek IZNOMĀTĀJAM, otrs – NOMNIEKAM. Abiem LĪGUMA eksemplāriem ir vienāds juridiskais spēks.</w:t>
      </w:r>
    </w:p>
    <w:p w14:paraId="4143214D" w14:textId="77777777" w:rsidR="00A12C85" w:rsidRPr="00831737" w:rsidRDefault="00A12C85" w:rsidP="000502F9">
      <w:pPr>
        <w:pStyle w:val="Default"/>
        <w:numPr>
          <w:ilvl w:val="1"/>
          <w:numId w:val="2"/>
        </w:numPr>
        <w:ind w:left="567" w:hanging="567"/>
        <w:jc w:val="both"/>
        <w:rPr>
          <w:rFonts w:ascii="Times New Roman" w:hAnsi="Times New Roman" w:cs="Times New Roman"/>
        </w:rPr>
      </w:pPr>
      <w:r w:rsidRPr="00831737">
        <w:rPr>
          <w:rFonts w:ascii="Times New Roman" w:hAnsi="Times New Roman" w:cs="Times New Roman"/>
        </w:rPr>
        <w:t xml:space="preserve">LĪGUMA noslēgšanas brīdī tam ir </w:t>
      </w:r>
      <w:r>
        <w:rPr>
          <w:rFonts w:ascii="Times New Roman" w:hAnsi="Times New Roman" w:cs="Times New Roman"/>
        </w:rPr>
        <w:t>2</w:t>
      </w:r>
      <w:r w:rsidRPr="00831737">
        <w:rPr>
          <w:rFonts w:ascii="Times New Roman" w:hAnsi="Times New Roman" w:cs="Times New Roman"/>
        </w:rPr>
        <w:t xml:space="preserve"> (</w:t>
      </w:r>
      <w:r>
        <w:rPr>
          <w:rFonts w:ascii="Times New Roman" w:hAnsi="Times New Roman" w:cs="Times New Roman"/>
        </w:rPr>
        <w:t>divi</w:t>
      </w:r>
      <w:r w:rsidRPr="00831737">
        <w:rPr>
          <w:rFonts w:ascii="Times New Roman" w:hAnsi="Times New Roman" w:cs="Times New Roman"/>
        </w:rPr>
        <w:t>) pielikumi, kas ir šī LĪGUMA neatņemamas sastāvdaļas: Telpu eksplikācija (1.pielikums), Telpu un kustamas mantas nodošanas - pieņemšanas akts (2.pielikums).</w:t>
      </w:r>
    </w:p>
    <w:p w14:paraId="4761557F" w14:textId="77777777" w:rsidR="00A12C85" w:rsidRPr="00831737" w:rsidRDefault="00A12C85" w:rsidP="004C16AA">
      <w:pPr>
        <w:pStyle w:val="Default"/>
        <w:numPr>
          <w:ilvl w:val="0"/>
          <w:numId w:val="2"/>
        </w:numPr>
        <w:spacing w:before="80" w:after="80"/>
        <w:ind w:left="357" w:hanging="357"/>
        <w:jc w:val="center"/>
        <w:rPr>
          <w:rFonts w:ascii="Times New Roman" w:hAnsi="Times New Roman" w:cs="Times New Roman"/>
          <w:b/>
          <w:bCs/>
        </w:rPr>
      </w:pPr>
      <w:r w:rsidRPr="00831737">
        <w:rPr>
          <w:rFonts w:ascii="Times New Roman" w:hAnsi="Times New Roman" w:cs="Times New Roman"/>
          <w:b/>
          <w:bCs/>
        </w:rPr>
        <w:t>PUŠU JURIDISKĀS ADRESES UN REKVIZĪTI</w:t>
      </w:r>
    </w:p>
    <w:tbl>
      <w:tblPr>
        <w:tblW w:w="0" w:type="auto"/>
        <w:tblInd w:w="-106" w:type="dxa"/>
        <w:tblLook w:val="01E0" w:firstRow="1" w:lastRow="1" w:firstColumn="1" w:lastColumn="1" w:noHBand="0" w:noVBand="0"/>
      </w:tblPr>
      <w:tblGrid>
        <w:gridCol w:w="4718"/>
        <w:gridCol w:w="4742"/>
      </w:tblGrid>
      <w:tr w:rsidR="00A12C85" w:rsidRPr="00831737" w14:paraId="68235131" w14:textId="77777777">
        <w:tc>
          <w:tcPr>
            <w:tcW w:w="4784" w:type="dxa"/>
          </w:tcPr>
          <w:p w14:paraId="7C19D0C2" w14:textId="77777777" w:rsidR="00A12C85" w:rsidRPr="00831737" w:rsidRDefault="00A12C85" w:rsidP="00CA16D9">
            <w:pPr>
              <w:tabs>
                <w:tab w:val="left" w:pos="5040"/>
              </w:tabs>
              <w:spacing w:after="120"/>
              <w:rPr>
                <w:rFonts w:ascii="Times New Roman" w:hAnsi="Times New Roman" w:cs="Times New Roman"/>
                <w:b/>
                <w:bCs/>
                <w:sz w:val="24"/>
                <w:szCs w:val="24"/>
              </w:rPr>
            </w:pPr>
            <w:r w:rsidRPr="00831737">
              <w:rPr>
                <w:rFonts w:ascii="Times New Roman" w:hAnsi="Times New Roman" w:cs="Times New Roman"/>
                <w:b/>
                <w:bCs/>
                <w:color w:val="000000"/>
                <w:sz w:val="24"/>
                <w:szCs w:val="24"/>
              </w:rPr>
              <w:t>IZNOMĀTĀJS</w:t>
            </w:r>
          </w:p>
        </w:tc>
        <w:tc>
          <w:tcPr>
            <w:tcW w:w="4786" w:type="dxa"/>
          </w:tcPr>
          <w:p w14:paraId="056AAAB3" w14:textId="77777777" w:rsidR="00A12C85" w:rsidRPr="00831737" w:rsidRDefault="00A12C85" w:rsidP="00CA16D9">
            <w:pPr>
              <w:tabs>
                <w:tab w:val="left" w:pos="5040"/>
              </w:tabs>
              <w:spacing w:after="120"/>
              <w:rPr>
                <w:rFonts w:ascii="Times New Roman" w:hAnsi="Times New Roman" w:cs="Times New Roman"/>
                <w:b/>
                <w:bCs/>
                <w:color w:val="000000"/>
                <w:sz w:val="24"/>
                <w:szCs w:val="24"/>
              </w:rPr>
            </w:pPr>
            <w:r w:rsidRPr="00831737">
              <w:rPr>
                <w:rFonts w:ascii="Times New Roman" w:hAnsi="Times New Roman" w:cs="Times New Roman"/>
                <w:b/>
                <w:bCs/>
                <w:color w:val="000000"/>
                <w:sz w:val="24"/>
                <w:szCs w:val="24"/>
              </w:rPr>
              <w:t>NOMNIEKS</w:t>
            </w:r>
          </w:p>
        </w:tc>
      </w:tr>
      <w:tr w:rsidR="00A12C85" w:rsidRPr="00831737" w14:paraId="3A5680A2" w14:textId="77777777">
        <w:tc>
          <w:tcPr>
            <w:tcW w:w="4784" w:type="dxa"/>
          </w:tcPr>
          <w:p w14:paraId="2DEEBF89" w14:textId="69F79B8A" w:rsidR="00A12C85" w:rsidRPr="0009609C" w:rsidRDefault="00A12C85" w:rsidP="0009609C">
            <w:pPr>
              <w:keepLines/>
              <w:tabs>
                <w:tab w:val="left" w:pos="5103"/>
              </w:tabs>
              <w:spacing w:after="0" w:line="240" w:lineRule="auto"/>
              <w:jc w:val="both"/>
              <w:rPr>
                <w:rFonts w:ascii="Times New Roman" w:hAnsi="Times New Roman" w:cs="Times New Roman"/>
                <w:b/>
                <w:bCs/>
                <w:sz w:val="24"/>
                <w:szCs w:val="24"/>
              </w:rPr>
            </w:pPr>
            <w:r w:rsidRPr="0009609C">
              <w:rPr>
                <w:rFonts w:ascii="Times New Roman" w:hAnsi="Times New Roman" w:cs="Times New Roman"/>
                <w:b/>
                <w:bCs/>
                <w:sz w:val="24"/>
                <w:szCs w:val="24"/>
              </w:rPr>
              <w:t xml:space="preserve">VSIA “Nacionālais rehabilitācijas </w:t>
            </w:r>
          </w:p>
          <w:p w14:paraId="3B36B27A" w14:textId="77777777" w:rsidR="00A12C85" w:rsidRPr="0009609C" w:rsidRDefault="00A12C85" w:rsidP="0009609C">
            <w:pPr>
              <w:spacing w:after="0" w:line="240" w:lineRule="auto"/>
              <w:rPr>
                <w:rFonts w:ascii="Times New Roman" w:hAnsi="Times New Roman" w:cs="Times New Roman"/>
                <w:sz w:val="24"/>
                <w:szCs w:val="24"/>
              </w:rPr>
            </w:pPr>
            <w:r w:rsidRPr="0009609C">
              <w:rPr>
                <w:rFonts w:ascii="Times New Roman" w:hAnsi="Times New Roman" w:cs="Times New Roman"/>
                <w:b/>
                <w:bCs/>
                <w:sz w:val="24"/>
                <w:szCs w:val="24"/>
              </w:rPr>
              <w:t>centrs “Vaivari””</w:t>
            </w:r>
          </w:p>
          <w:p w14:paraId="3C69C5A4" w14:textId="77777777" w:rsidR="00A12C85" w:rsidRDefault="00A12C85" w:rsidP="0009609C">
            <w:pPr>
              <w:spacing w:after="0" w:line="240" w:lineRule="auto"/>
              <w:rPr>
                <w:rFonts w:ascii="Times New Roman" w:hAnsi="Times New Roman" w:cs="Times New Roman"/>
                <w:sz w:val="24"/>
                <w:szCs w:val="24"/>
              </w:rPr>
            </w:pPr>
          </w:p>
          <w:p w14:paraId="40CFFDD1" w14:textId="77777777" w:rsidR="00A12C85" w:rsidRPr="0009609C" w:rsidRDefault="00A12C85" w:rsidP="0009609C">
            <w:pPr>
              <w:spacing w:after="0" w:line="240" w:lineRule="auto"/>
              <w:rPr>
                <w:rFonts w:ascii="Times New Roman" w:hAnsi="Times New Roman" w:cs="Times New Roman"/>
                <w:sz w:val="24"/>
                <w:szCs w:val="24"/>
              </w:rPr>
            </w:pPr>
            <w:r w:rsidRPr="0009609C">
              <w:rPr>
                <w:rFonts w:ascii="Times New Roman" w:hAnsi="Times New Roman" w:cs="Times New Roman"/>
                <w:sz w:val="24"/>
                <w:szCs w:val="24"/>
              </w:rPr>
              <w:t>Reģistrācijas Nr.40003273900</w:t>
            </w:r>
          </w:p>
          <w:p w14:paraId="06492195" w14:textId="77777777" w:rsidR="00A12C85" w:rsidRPr="0009609C" w:rsidRDefault="00A12C85" w:rsidP="0009609C">
            <w:pPr>
              <w:spacing w:after="0" w:line="240" w:lineRule="auto"/>
              <w:rPr>
                <w:rFonts w:ascii="Times New Roman" w:hAnsi="Times New Roman" w:cs="Times New Roman"/>
                <w:sz w:val="24"/>
                <w:szCs w:val="24"/>
              </w:rPr>
            </w:pPr>
            <w:r w:rsidRPr="0009609C">
              <w:rPr>
                <w:rFonts w:ascii="Times New Roman" w:hAnsi="Times New Roman" w:cs="Times New Roman"/>
                <w:sz w:val="24"/>
                <w:szCs w:val="24"/>
              </w:rPr>
              <w:t>Asaru prospektā 61, Jūrmalā, LV-2008</w:t>
            </w:r>
          </w:p>
          <w:p w14:paraId="3E99FEC3" w14:textId="77777777" w:rsidR="00A12C85" w:rsidRPr="0009609C" w:rsidRDefault="00A12C85" w:rsidP="0009609C">
            <w:pPr>
              <w:spacing w:after="0" w:line="240" w:lineRule="auto"/>
              <w:rPr>
                <w:rFonts w:ascii="Times New Roman" w:hAnsi="Times New Roman" w:cs="Times New Roman"/>
                <w:sz w:val="24"/>
                <w:szCs w:val="24"/>
              </w:rPr>
            </w:pPr>
            <w:r w:rsidRPr="0009609C">
              <w:rPr>
                <w:rFonts w:ascii="Times New Roman" w:hAnsi="Times New Roman" w:cs="Times New Roman"/>
                <w:sz w:val="24"/>
                <w:szCs w:val="24"/>
              </w:rPr>
              <w:t>Kods: UNLALV2X</w:t>
            </w:r>
          </w:p>
          <w:p w14:paraId="34CF4A12" w14:textId="77777777" w:rsidR="00A12C85" w:rsidRPr="0009609C" w:rsidRDefault="00A12C85" w:rsidP="0009609C">
            <w:pPr>
              <w:spacing w:after="0" w:line="240" w:lineRule="auto"/>
              <w:rPr>
                <w:rFonts w:ascii="Times New Roman" w:hAnsi="Times New Roman" w:cs="Times New Roman"/>
                <w:sz w:val="24"/>
                <w:szCs w:val="24"/>
              </w:rPr>
            </w:pPr>
            <w:r w:rsidRPr="0009609C">
              <w:rPr>
                <w:rFonts w:ascii="Times New Roman" w:hAnsi="Times New Roman" w:cs="Times New Roman"/>
                <w:sz w:val="24"/>
                <w:szCs w:val="24"/>
              </w:rPr>
              <w:t>Konts Nr.LV13UNLA0010000360101</w:t>
            </w:r>
          </w:p>
          <w:p w14:paraId="0F59561B" w14:textId="77777777" w:rsidR="00A12C85" w:rsidRPr="0009609C" w:rsidRDefault="00A12C85" w:rsidP="0009609C">
            <w:pPr>
              <w:spacing w:after="0" w:line="240" w:lineRule="auto"/>
              <w:rPr>
                <w:rFonts w:ascii="Times New Roman" w:hAnsi="Times New Roman" w:cs="Times New Roman"/>
                <w:sz w:val="24"/>
                <w:szCs w:val="24"/>
              </w:rPr>
            </w:pPr>
            <w:r w:rsidRPr="0009609C">
              <w:rPr>
                <w:rFonts w:ascii="Times New Roman" w:hAnsi="Times New Roman" w:cs="Times New Roman"/>
                <w:sz w:val="24"/>
                <w:szCs w:val="24"/>
              </w:rPr>
              <w:t xml:space="preserve">AS „SEB Banka” </w:t>
            </w:r>
          </w:p>
          <w:p w14:paraId="7148FACF" w14:textId="77777777" w:rsidR="00A12C85" w:rsidRDefault="00A12C85" w:rsidP="00CA16D9">
            <w:pPr>
              <w:tabs>
                <w:tab w:val="left" w:pos="4704"/>
              </w:tabs>
              <w:spacing w:after="0"/>
              <w:rPr>
                <w:rFonts w:ascii="Times New Roman" w:hAnsi="Times New Roman" w:cs="Times New Roman"/>
                <w:sz w:val="24"/>
                <w:szCs w:val="24"/>
              </w:rPr>
            </w:pPr>
            <w:r>
              <w:rPr>
                <w:rFonts w:ascii="Times New Roman" w:hAnsi="Times New Roman" w:cs="Times New Roman"/>
                <w:sz w:val="24"/>
                <w:szCs w:val="24"/>
              </w:rPr>
              <w:t>tālr.</w:t>
            </w:r>
            <w:r w:rsidR="00B72AD4">
              <w:rPr>
                <w:rFonts w:ascii="Times New Roman" w:hAnsi="Times New Roman" w:cs="Times New Roman"/>
                <w:sz w:val="24"/>
                <w:szCs w:val="24"/>
              </w:rPr>
              <w:t>66951122</w:t>
            </w:r>
          </w:p>
          <w:p w14:paraId="17CACF76" w14:textId="77777777" w:rsidR="00A12C85" w:rsidRDefault="00A12C85" w:rsidP="00CA16D9">
            <w:pPr>
              <w:tabs>
                <w:tab w:val="left" w:pos="4704"/>
              </w:tabs>
              <w:spacing w:after="0"/>
              <w:rPr>
                <w:rFonts w:ascii="Times New Roman" w:hAnsi="Times New Roman" w:cs="Times New Roman"/>
                <w:sz w:val="24"/>
                <w:szCs w:val="24"/>
              </w:rPr>
            </w:pPr>
            <w:r>
              <w:rPr>
                <w:rFonts w:ascii="Times New Roman" w:hAnsi="Times New Roman" w:cs="Times New Roman"/>
                <w:sz w:val="24"/>
                <w:szCs w:val="24"/>
              </w:rPr>
              <w:t>fakss 67766134</w:t>
            </w:r>
          </w:p>
          <w:p w14:paraId="5A85A9DF" w14:textId="77777777" w:rsidR="00A12C85" w:rsidRPr="00831737" w:rsidRDefault="00A12C85" w:rsidP="00CA16D9">
            <w:pPr>
              <w:tabs>
                <w:tab w:val="left" w:pos="4704"/>
              </w:tabs>
              <w:spacing w:after="0"/>
              <w:rPr>
                <w:rFonts w:ascii="Times New Roman" w:hAnsi="Times New Roman" w:cs="Times New Roman"/>
                <w:sz w:val="24"/>
                <w:szCs w:val="24"/>
              </w:rPr>
            </w:pPr>
            <w:r>
              <w:rPr>
                <w:rFonts w:ascii="Times New Roman" w:hAnsi="Times New Roman" w:cs="Times New Roman"/>
                <w:sz w:val="24"/>
                <w:szCs w:val="24"/>
              </w:rPr>
              <w:t xml:space="preserve">e-pasts: </w:t>
            </w:r>
            <w:r w:rsidR="00B72AD4">
              <w:rPr>
                <w:rFonts w:ascii="Times New Roman" w:hAnsi="Times New Roman" w:cs="Times New Roman"/>
                <w:sz w:val="24"/>
                <w:szCs w:val="24"/>
              </w:rPr>
              <w:t>info</w:t>
            </w:r>
            <w:r>
              <w:rPr>
                <w:rFonts w:ascii="Times New Roman" w:hAnsi="Times New Roman" w:cs="Times New Roman"/>
                <w:sz w:val="24"/>
                <w:szCs w:val="24"/>
              </w:rPr>
              <w:t>@nrc.lv</w:t>
            </w:r>
          </w:p>
          <w:p w14:paraId="54D2BF34" w14:textId="77777777" w:rsidR="00A12C85" w:rsidRPr="00831737" w:rsidRDefault="00A12C85" w:rsidP="00CA16D9">
            <w:pPr>
              <w:tabs>
                <w:tab w:val="left" w:pos="4704"/>
              </w:tabs>
              <w:spacing w:after="0"/>
              <w:rPr>
                <w:rFonts w:ascii="Times New Roman" w:hAnsi="Times New Roman" w:cs="Times New Roman"/>
                <w:sz w:val="24"/>
                <w:szCs w:val="24"/>
              </w:rPr>
            </w:pPr>
          </w:p>
          <w:p w14:paraId="33FE1D03" w14:textId="77777777" w:rsidR="00A12C85" w:rsidRPr="00831737" w:rsidRDefault="00A12C85" w:rsidP="00CA16D9">
            <w:pPr>
              <w:tabs>
                <w:tab w:val="left" w:pos="4704"/>
              </w:tabs>
              <w:spacing w:after="0"/>
              <w:rPr>
                <w:rFonts w:ascii="Times New Roman" w:hAnsi="Times New Roman" w:cs="Times New Roman"/>
                <w:sz w:val="24"/>
                <w:szCs w:val="24"/>
              </w:rPr>
            </w:pPr>
            <w:r w:rsidRPr="00831737">
              <w:rPr>
                <w:rFonts w:ascii="Times New Roman" w:hAnsi="Times New Roman" w:cs="Times New Roman"/>
                <w:sz w:val="24"/>
                <w:szCs w:val="24"/>
              </w:rPr>
              <w:t>___________________________________</w:t>
            </w:r>
          </w:p>
          <w:p w14:paraId="75A026A5" w14:textId="77777777" w:rsidR="00B72AD4" w:rsidRDefault="00B72AD4" w:rsidP="00CA16D9">
            <w:pPr>
              <w:tabs>
                <w:tab w:val="left" w:pos="4704"/>
              </w:tabs>
              <w:spacing w:after="0"/>
              <w:rPr>
                <w:rFonts w:ascii="Times New Roman" w:hAnsi="Times New Roman" w:cs="Times New Roman"/>
                <w:sz w:val="24"/>
                <w:szCs w:val="24"/>
              </w:rPr>
            </w:pPr>
          </w:p>
          <w:p w14:paraId="1BF773D7" w14:textId="77777777" w:rsidR="00B72AD4" w:rsidRDefault="00B72AD4" w:rsidP="00CA16D9">
            <w:pPr>
              <w:tabs>
                <w:tab w:val="left" w:pos="4704"/>
              </w:tabs>
              <w:spacing w:after="0"/>
              <w:rPr>
                <w:rFonts w:ascii="Times New Roman" w:hAnsi="Times New Roman" w:cs="Times New Roman"/>
                <w:sz w:val="24"/>
                <w:szCs w:val="24"/>
              </w:rPr>
            </w:pPr>
            <w:r>
              <w:rPr>
                <w:rFonts w:ascii="Times New Roman" w:hAnsi="Times New Roman" w:cs="Times New Roman"/>
                <w:sz w:val="24"/>
                <w:szCs w:val="24"/>
              </w:rPr>
              <w:t xml:space="preserve">___________________________________ </w:t>
            </w:r>
          </w:p>
          <w:p w14:paraId="1AC2AA8F" w14:textId="77777777" w:rsidR="00A12C85" w:rsidRPr="00831737" w:rsidRDefault="00A12C85" w:rsidP="00CA16D9">
            <w:pPr>
              <w:tabs>
                <w:tab w:val="left" w:pos="5040"/>
              </w:tabs>
              <w:spacing w:after="0"/>
              <w:rPr>
                <w:rFonts w:ascii="Times New Roman" w:hAnsi="Times New Roman" w:cs="Times New Roman"/>
                <w:sz w:val="24"/>
                <w:szCs w:val="24"/>
              </w:rPr>
            </w:pPr>
          </w:p>
          <w:p w14:paraId="3915E586" w14:textId="3CF5DF48" w:rsidR="00A12C85" w:rsidRPr="00831737" w:rsidRDefault="00A12C85" w:rsidP="004C16AA">
            <w:pPr>
              <w:tabs>
                <w:tab w:val="left" w:pos="5040"/>
              </w:tabs>
              <w:spacing w:after="0"/>
              <w:rPr>
                <w:rFonts w:ascii="Times New Roman" w:hAnsi="Times New Roman" w:cs="Times New Roman"/>
                <w:sz w:val="18"/>
                <w:szCs w:val="18"/>
              </w:rPr>
            </w:pPr>
            <w:r w:rsidRPr="00831737">
              <w:rPr>
                <w:rFonts w:ascii="Times New Roman" w:hAnsi="Times New Roman" w:cs="Times New Roman"/>
                <w:sz w:val="24"/>
                <w:szCs w:val="24"/>
              </w:rPr>
              <w:t>20</w:t>
            </w:r>
            <w:r w:rsidR="00B72AD4">
              <w:rPr>
                <w:rFonts w:ascii="Times New Roman" w:hAnsi="Times New Roman" w:cs="Times New Roman"/>
                <w:sz w:val="24"/>
                <w:szCs w:val="24"/>
              </w:rPr>
              <w:t>2</w:t>
            </w:r>
            <w:r w:rsidR="00AE2101">
              <w:rPr>
                <w:rFonts w:ascii="Times New Roman" w:hAnsi="Times New Roman" w:cs="Times New Roman"/>
                <w:sz w:val="24"/>
                <w:szCs w:val="24"/>
              </w:rPr>
              <w:t>3</w:t>
            </w:r>
            <w:r w:rsidRPr="00831737">
              <w:rPr>
                <w:rFonts w:ascii="Times New Roman" w:hAnsi="Times New Roman" w:cs="Times New Roman"/>
                <w:sz w:val="24"/>
                <w:szCs w:val="24"/>
              </w:rPr>
              <w:t xml:space="preserve">.gada </w:t>
            </w:r>
            <w:r w:rsidRPr="00831737">
              <w:rPr>
                <w:rFonts w:ascii="Times New Roman" w:hAnsi="Times New Roman" w:cs="Times New Roman"/>
                <w:color w:val="0000FF"/>
                <w:sz w:val="24"/>
                <w:szCs w:val="24"/>
              </w:rPr>
              <w:t>___._________</w:t>
            </w:r>
            <w:r w:rsidRPr="00831737">
              <w:rPr>
                <w:rFonts w:ascii="Times New Roman" w:hAnsi="Times New Roman" w:cs="Times New Roman"/>
                <w:sz w:val="18"/>
                <w:szCs w:val="18"/>
              </w:rPr>
              <w:t>z.v.</w:t>
            </w:r>
          </w:p>
        </w:tc>
        <w:tc>
          <w:tcPr>
            <w:tcW w:w="4786" w:type="dxa"/>
          </w:tcPr>
          <w:p w14:paraId="18131AA7" w14:textId="77777777" w:rsidR="00A12C85" w:rsidRPr="00831737" w:rsidRDefault="00A12C85" w:rsidP="00CA16D9">
            <w:pPr>
              <w:tabs>
                <w:tab w:val="left" w:pos="5040"/>
              </w:tabs>
              <w:spacing w:after="0"/>
              <w:rPr>
                <w:rFonts w:ascii="Times New Roman" w:hAnsi="Times New Roman" w:cs="Times New Roman"/>
                <w:color w:val="0000FF"/>
                <w:sz w:val="24"/>
                <w:szCs w:val="24"/>
              </w:rPr>
            </w:pPr>
            <w:r w:rsidRPr="00831737">
              <w:rPr>
                <w:rFonts w:ascii="Times New Roman" w:hAnsi="Times New Roman" w:cs="Times New Roman"/>
                <w:color w:val="0000FF"/>
                <w:sz w:val="24"/>
                <w:szCs w:val="24"/>
              </w:rPr>
              <w:t>_________________________________</w:t>
            </w:r>
          </w:p>
          <w:p w14:paraId="2FF22B65" w14:textId="77777777" w:rsidR="00A12C85" w:rsidRPr="00831737" w:rsidRDefault="00A12C85" w:rsidP="00CA16D9">
            <w:pPr>
              <w:tabs>
                <w:tab w:val="left" w:pos="5040"/>
              </w:tabs>
              <w:spacing w:after="0"/>
              <w:rPr>
                <w:rFonts w:ascii="Times New Roman" w:hAnsi="Times New Roman" w:cs="Times New Roman"/>
                <w:sz w:val="24"/>
                <w:szCs w:val="24"/>
              </w:rPr>
            </w:pPr>
            <w:r w:rsidRPr="00831737">
              <w:rPr>
                <w:rFonts w:ascii="Times New Roman" w:hAnsi="Times New Roman" w:cs="Times New Roman"/>
                <w:sz w:val="24"/>
                <w:szCs w:val="24"/>
              </w:rPr>
              <w:t>Reģistrācijas Nr.</w:t>
            </w:r>
            <w:r w:rsidRPr="00831737">
              <w:rPr>
                <w:rFonts w:ascii="Times New Roman" w:hAnsi="Times New Roman" w:cs="Times New Roman"/>
                <w:color w:val="0000FF"/>
                <w:sz w:val="24"/>
                <w:szCs w:val="24"/>
              </w:rPr>
              <w:t>___________________</w:t>
            </w:r>
          </w:p>
          <w:p w14:paraId="78779A67" w14:textId="77777777" w:rsidR="00A12C85" w:rsidRPr="00831737" w:rsidRDefault="00A12C85" w:rsidP="00CA16D9">
            <w:pPr>
              <w:tabs>
                <w:tab w:val="left" w:pos="5040"/>
              </w:tabs>
              <w:spacing w:after="0"/>
              <w:rPr>
                <w:rFonts w:ascii="Times New Roman" w:hAnsi="Times New Roman" w:cs="Times New Roman"/>
                <w:color w:val="0000FF"/>
                <w:sz w:val="24"/>
                <w:szCs w:val="24"/>
              </w:rPr>
            </w:pPr>
            <w:r w:rsidRPr="00831737">
              <w:rPr>
                <w:rFonts w:ascii="Times New Roman" w:hAnsi="Times New Roman" w:cs="Times New Roman"/>
                <w:color w:val="0000FF"/>
                <w:sz w:val="24"/>
                <w:szCs w:val="24"/>
              </w:rPr>
              <w:t>_______________________________</w:t>
            </w:r>
          </w:p>
          <w:p w14:paraId="1F6B6405" w14:textId="77777777" w:rsidR="00A12C85" w:rsidRPr="00831737" w:rsidRDefault="00A12C85" w:rsidP="00CA16D9">
            <w:pPr>
              <w:tabs>
                <w:tab w:val="left" w:pos="5040"/>
              </w:tabs>
              <w:spacing w:after="0"/>
              <w:rPr>
                <w:rFonts w:ascii="Times New Roman" w:hAnsi="Times New Roman" w:cs="Times New Roman"/>
                <w:color w:val="0000FF"/>
                <w:sz w:val="24"/>
                <w:szCs w:val="24"/>
              </w:rPr>
            </w:pPr>
            <w:r w:rsidRPr="00831737">
              <w:rPr>
                <w:rFonts w:ascii="Times New Roman" w:hAnsi="Times New Roman" w:cs="Times New Roman"/>
                <w:color w:val="0000FF"/>
                <w:sz w:val="24"/>
                <w:szCs w:val="24"/>
              </w:rPr>
              <w:t>______________________</w:t>
            </w:r>
          </w:p>
          <w:p w14:paraId="75E8DE5E" w14:textId="77777777" w:rsidR="00A12C85" w:rsidRPr="00831737" w:rsidRDefault="00A12C85" w:rsidP="00CA16D9">
            <w:pPr>
              <w:tabs>
                <w:tab w:val="left" w:pos="5040"/>
              </w:tabs>
              <w:spacing w:after="0"/>
              <w:rPr>
                <w:rFonts w:ascii="Times New Roman" w:hAnsi="Times New Roman" w:cs="Times New Roman"/>
                <w:color w:val="000000"/>
                <w:sz w:val="24"/>
                <w:szCs w:val="24"/>
              </w:rPr>
            </w:pPr>
            <w:r w:rsidRPr="00831737">
              <w:rPr>
                <w:rFonts w:ascii="Times New Roman" w:hAnsi="Times New Roman" w:cs="Times New Roman"/>
                <w:color w:val="000000"/>
                <w:sz w:val="24"/>
                <w:szCs w:val="24"/>
              </w:rPr>
              <w:t xml:space="preserve">Bankas kods: </w:t>
            </w:r>
            <w:r w:rsidRPr="00831737">
              <w:rPr>
                <w:rFonts w:ascii="Times New Roman" w:hAnsi="Times New Roman" w:cs="Times New Roman"/>
                <w:color w:val="0000FF"/>
                <w:sz w:val="24"/>
                <w:szCs w:val="24"/>
              </w:rPr>
              <w:t>_________________</w:t>
            </w:r>
          </w:p>
          <w:p w14:paraId="01A7B217" w14:textId="77777777" w:rsidR="00A12C85" w:rsidRPr="00831737" w:rsidRDefault="00A12C85" w:rsidP="00CA16D9">
            <w:pPr>
              <w:tabs>
                <w:tab w:val="left" w:pos="5040"/>
              </w:tabs>
              <w:spacing w:after="0"/>
              <w:rPr>
                <w:rFonts w:ascii="Times New Roman" w:hAnsi="Times New Roman" w:cs="Times New Roman"/>
                <w:color w:val="000000"/>
                <w:sz w:val="24"/>
                <w:szCs w:val="24"/>
              </w:rPr>
            </w:pPr>
            <w:r w:rsidRPr="00831737">
              <w:rPr>
                <w:rFonts w:ascii="Times New Roman" w:hAnsi="Times New Roman" w:cs="Times New Roman"/>
                <w:color w:val="000000"/>
                <w:sz w:val="24"/>
                <w:szCs w:val="24"/>
              </w:rPr>
              <w:t xml:space="preserve">Konts </w:t>
            </w:r>
            <w:r w:rsidRPr="00831737">
              <w:rPr>
                <w:rFonts w:ascii="Times New Roman" w:hAnsi="Times New Roman" w:cs="Times New Roman"/>
                <w:color w:val="0000FF"/>
                <w:sz w:val="24"/>
                <w:szCs w:val="24"/>
              </w:rPr>
              <w:t>____________________________</w:t>
            </w:r>
          </w:p>
          <w:p w14:paraId="1967CC3D" w14:textId="77777777" w:rsidR="00A12C85" w:rsidRPr="00831737" w:rsidRDefault="00A12C85" w:rsidP="00CA16D9">
            <w:pPr>
              <w:tabs>
                <w:tab w:val="left" w:pos="5040"/>
              </w:tabs>
              <w:spacing w:after="0"/>
              <w:rPr>
                <w:rFonts w:ascii="Times New Roman" w:hAnsi="Times New Roman" w:cs="Times New Roman"/>
                <w:color w:val="000000"/>
                <w:sz w:val="24"/>
                <w:szCs w:val="24"/>
              </w:rPr>
            </w:pPr>
            <w:r w:rsidRPr="00831737">
              <w:rPr>
                <w:rFonts w:ascii="Times New Roman" w:hAnsi="Times New Roman" w:cs="Times New Roman"/>
                <w:color w:val="000000"/>
                <w:sz w:val="24"/>
                <w:szCs w:val="24"/>
              </w:rPr>
              <w:t xml:space="preserve">tālrunis </w:t>
            </w:r>
            <w:r w:rsidRPr="00831737">
              <w:rPr>
                <w:rFonts w:ascii="Times New Roman" w:hAnsi="Times New Roman" w:cs="Times New Roman"/>
                <w:color w:val="0000FF"/>
                <w:sz w:val="24"/>
                <w:szCs w:val="24"/>
              </w:rPr>
              <w:t>_________________</w:t>
            </w:r>
          </w:p>
          <w:p w14:paraId="3E12F643" w14:textId="77777777" w:rsidR="00A12C85" w:rsidRPr="00831737" w:rsidRDefault="00A12C85" w:rsidP="00CA16D9">
            <w:pPr>
              <w:tabs>
                <w:tab w:val="left" w:pos="5040"/>
              </w:tabs>
              <w:spacing w:after="0"/>
              <w:rPr>
                <w:rFonts w:ascii="Times New Roman" w:hAnsi="Times New Roman" w:cs="Times New Roman"/>
                <w:color w:val="0000FF"/>
                <w:sz w:val="24"/>
                <w:szCs w:val="24"/>
              </w:rPr>
            </w:pPr>
            <w:r w:rsidRPr="00831737">
              <w:rPr>
                <w:rFonts w:ascii="Times New Roman" w:hAnsi="Times New Roman" w:cs="Times New Roman"/>
                <w:color w:val="000000"/>
                <w:sz w:val="24"/>
                <w:szCs w:val="24"/>
              </w:rPr>
              <w:t xml:space="preserve">fakss </w:t>
            </w:r>
            <w:r w:rsidRPr="00831737">
              <w:rPr>
                <w:rFonts w:ascii="Times New Roman" w:hAnsi="Times New Roman" w:cs="Times New Roman"/>
                <w:color w:val="0000FF"/>
                <w:sz w:val="24"/>
                <w:szCs w:val="24"/>
              </w:rPr>
              <w:t>____________________</w:t>
            </w:r>
          </w:p>
          <w:p w14:paraId="787E2CDC" w14:textId="77777777" w:rsidR="00A12C85" w:rsidRPr="00831737" w:rsidRDefault="00A12C85" w:rsidP="00CA16D9">
            <w:pPr>
              <w:tabs>
                <w:tab w:val="left" w:pos="5040"/>
              </w:tabs>
              <w:spacing w:after="0"/>
              <w:rPr>
                <w:rFonts w:ascii="Times New Roman" w:hAnsi="Times New Roman" w:cs="Times New Roman"/>
                <w:color w:val="0000FF"/>
                <w:sz w:val="24"/>
                <w:szCs w:val="24"/>
              </w:rPr>
            </w:pPr>
            <w:r w:rsidRPr="00831737">
              <w:rPr>
                <w:rFonts w:ascii="Times New Roman" w:hAnsi="Times New Roman" w:cs="Times New Roman"/>
                <w:color w:val="000000"/>
                <w:sz w:val="24"/>
                <w:szCs w:val="24"/>
              </w:rPr>
              <w:t xml:space="preserve">e-pasts: </w:t>
            </w:r>
            <w:hyperlink r:id="rId7" w:history="1">
              <w:r w:rsidRPr="00831737">
                <w:rPr>
                  <w:rStyle w:val="Hyperlink"/>
                  <w:rFonts w:ascii="Times New Roman" w:hAnsi="Times New Roman" w:cs="Times New Roman"/>
                  <w:sz w:val="24"/>
                  <w:szCs w:val="24"/>
                  <w:u w:val="none"/>
                </w:rPr>
                <w:t>_______________</w:t>
              </w:r>
            </w:hyperlink>
          </w:p>
          <w:p w14:paraId="1B8BE537" w14:textId="3F83AC51" w:rsidR="00A12C85" w:rsidRDefault="00A12C85" w:rsidP="00CA16D9">
            <w:pPr>
              <w:tabs>
                <w:tab w:val="left" w:pos="5040"/>
              </w:tabs>
              <w:spacing w:after="0"/>
              <w:rPr>
                <w:rFonts w:ascii="Times New Roman" w:hAnsi="Times New Roman" w:cs="Times New Roman"/>
                <w:color w:val="000000"/>
                <w:sz w:val="24"/>
                <w:szCs w:val="24"/>
              </w:rPr>
            </w:pPr>
          </w:p>
          <w:p w14:paraId="39766D21" w14:textId="77777777" w:rsidR="00AE2101" w:rsidRPr="00831737" w:rsidRDefault="00AE2101" w:rsidP="00CA16D9">
            <w:pPr>
              <w:tabs>
                <w:tab w:val="left" w:pos="5040"/>
              </w:tabs>
              <w:spacing w:after="0"/>
              <w:rPr>
                <w:rFonts w:ascii="Times New Roman" w:hAnsi="Times New Roman" w:cs="Times New Roman"/>
                <w:color w:val="000000"/>
                <w:sz w:val="24"/>
                <w:szCs w:val="24"/>
              </w:rPr>
            </w:pPr>
          </w:p>
          <w:p w14:paraId="60E53B08" w14:textId="77777777" w:rsidR="00A12C85" w:rsidRPr="00831737" w:rsidRDefault="00A12C85" w:rsidP="00CA16D9">
            <w:pPr>
              <w:tabs>
                <w:tab w:val="left" w:pos="5040"/>
              </w:tabs>
              <w:spacing w:after="0"/>
              <w:rPr>
                <w:rFonts w:ascii="Times New Roman" w:hAnsi="Times New Roman" w:cs="Times New Roman"/>
                <w:color w:val="000000"/>
                <w:sz w:val="24"/>
                <w:szCs w:val="24"/>
              </w:rPr>
            </w:pPr>
          </w:p>
          <w:p w14:paraId="551689C2" w14:textId="77777777" w:rsidR="00A12C85" w:rsidRPr="00831737" w:rsidRDefault="00A12C85" w:rsidP="00CA16D9">
            <w:pPr>
              <w:tabs>
                <w:tab w:val="left" w:pos="5040"/>
              </w:tabs>
              <w:spacing w:after="0"/>
              <w:rPr>
                <w:rFonts w:ascii="Times New Roman" w:hAnsi="Times New Roman" w:cs="Times New Roman"/>
                <w:color w:val="000000"/>
                <w:sz w:val="24"/>
                <w:szCs w:val="24"/>
              </w:rPr>
            </w:pPr>
            <w:r w:rsidRPr="00831737">
              <w:rPr>
                <w:rFonts w:ascii="Times New Roman" w:hAnsi="Times New Roman" w:cs="Times New Roman"/>
                <w:color w:val="000000"/>
                <w:sz w:val="24"/>
                <w:szCs w:val="24"/>
              </w:rPr>
              <w:t>____________________________________</w:t>
            </w:r>
          </w:p>
          <w:p w14:paraId="5CAFA7E0" w14:textId="77777777" w:rsidR="00A12C85" w:rsidRPr="00831737" w:rsidRDefault="00A12C85" w:rsidP="00CA16D9">
            <w:pPr>
              <w:tabs>
                <w:tab w:val="left" w:pos="5040"/>
              </w:tabs>
              <w:spacing w:after="0"/>
              <w:rPr>
                <w:rFonts w:ascii="Times New Roman" w:hAnsi="Times New Roman" w:cs="Times New Roman"/>
                <w:color w:val="0000FF"/>
                <w:sz w:val="24"/>
                <w:szCs w:val="24"/>
              </w:rPr>
            </w:pPr>
            <w:r w:rsidRPr="00831737">
              <w:rPr>
                <w:rFonts w:ascii="Times New Roman" w:hAnsi="Times New Roman" w:cs="Times New Roman"/>
                <w:color w:val="0000FF"/>
                <w:sz w:val="24"/>
                <w:szCs w:val="24"/>
              </w:rPr>
              <w:t>______________________________</w:t>
            </w:r>
          </w:p>
          <w:p w14:paraId="59C81264" w14:textId="77777777" w:rsidR="00A12C85" w:rsidRPr="00831737" w:rsidRDefault="00A12C85" w:rsidP="00CA16D9">
            <w:pPr>
              <w:tabs>
                <w:tab w:val="left" w:pos="5040"/>
              </w:tabs>
              <w:spacing w:after="0"/>
              <w:rPr>
                <w:rFonts w:ascii="Times New Roman" w:hAnsi="Times New Roman" w:cs="Times New Roman"/>
                <w:color w:val="000000"/>
                <w:sz w:val="24"/>
                <w:szCs w:val="24"/>
              </w:rPr>
            </w:pPr>
          </w:p>
          <w:p w14:paraId="6B76743F" w14:textId="708DF4F9" w:rsidR="00A12C85" w:rsidRPr="00831737" w:rsidRDefault="00A12C85" w:rsidP="00CA16D9">
            <w:pPr>
              <w:tabs>
                <w:tab w:val="left" w:pos="5040"/>
              </w:tabs>
              <w:spacing w:after="0"/>
              <w:rPr>
                <w:rFonts w:ascii="Times New Roman" w:hAnsi="Times New Roman" w:cs="Times New Roman"/>
                <w:color w:val="000000"/>
                <w:sz w:val="18"/>
                <w:szCs w:val="18"/>
              </w:rPr>
            </w:pPr>
            <w:r w:rsidRPr="00831737">
              <w:rPr>
                <w:rFonts w:ascii="Times New Roman" w:hAnsi="Times New Roman" w:cs="Times New Roman"/>
                <w:sz w:val="24"/>
                <w:szCs w:val="24"/>
              </w:rPr>
              <w:t>20</w:t>
            </w:r>
            <w:r w:rsidR="00B72AD4">
              <w:rPr>
                <w:rFonts w:ascii="Times New Roman" w:hAnsi="Times New Roman" w:cs="Times New Roman"/>
                <w:sz w:val="24"/>
                <w:szCs w:val="24"/>
              </w:rPr>
              <w:t>2</w:t>
            </w:r>
            <w:r w:rsidR="00AE2101">
              <w:rPr>
                <w:rFonts w:ascii="Times New Roman" w:hAnsi="Times New Roman" w:cs="Times New Roman"/>
                <w:sz w:val="24"/>
                <w:szCs w:val="24"/>
              </w:rPr>
              <w:t>3</w:t>
            </w:r>
            <w:r w:rsidRPr="00831737">
              <w:rPr>
                <w:rFonts w:ascii="Times New Roman" w:hAnsi="Times New Roman" w:cs="Times New Roman"/>
                <w:sz w:val="24"/>
                <w:szCs w:val="24"/>
              </w:rPr>
              <w:t xml:space="preserve">gada </w:t>
            </w:r>
            <w:r w:rsidRPr="00831737">
              <w:rPr>
                <w:rFonts w:ascii="Times New Roman" w:hAnsi="Times New Roman" w:cs="Times New Roman"/>
                <w:color w:val="0000FF"/>
                <w:sz w:val="24"/>
                <w:szCs w:val="24"/>
              </w:rPr>
              <w:t>___._________</w:t>
            </w:r>
            <w:r w:rsidRPr="00831737">
              <w:rPr>
                <w:rFonts w:ascii="Times New Roman" w:hAnsi="Times New Roman" w:cs="Times New Roman"/>
                <w:sz w:val="18"/>
                <w:szCs w:val="18"/>
              </w:rPr>
              <w:t>z.v</w:t>
            </w:r>
            <w:r w:rsidRPr="00831737">
              <w:rPr>
                <w:rFonts w:ascii="Times New Roman" w:hAnsi="Times New Roman" w:cs="Times New Roman"/>
                <w:color w:val="000000"/>
                <w:sz w:val="18"/>
                <w:szCs w:val="18"/>
              </w:rPr>
              <w:t>.</w:t>
            </w:r>
          </w:p>
        </w:tc>
      </w:tr>
    </w:tbl>
    <w:p w14:paraId="2391A87C" w14:textId="77777777" w:rsidR="00A12C85" w:rsidRPr="00831737" w:rsidRDefault="00A12C85" w:rsidP="001871A0">
      <w:pPr>
        <w:pStyle w:val="Header"/>
        <w:rPr>
          <w:rFonts w:ascii="Times New Roman" w:hAnsi="Times New Roman" w:cs="Times New Roman"/>
          <w:b/>
          <w:bCs/>
          <w:sz w:val="28"/>
          <w:szCs w:val="28"/>
        </w:rPr>
      </w:pPr>
    </w:p>
    <w:p w14:paraId="25F96A86" w14:textId="77777777" w:rsidR="00A12C85" w:rsidRPr="00831737" w:rsidRDefault="00A12C85" w:rsidP="001871A0">
      <w:pPr>
        <w:widowControl w:val="0"/>
        <w:spacing w:after="0"/>
        <w:jc w:val="both"/>
        <w:rPr>
          <w:rFonts w:ascii="Times New Roman" w:hAnsi="Times New Roman" w:cs="Times New Roman"/>
          <w:sz w:val="24"/>
          <w:szCs w:val="24"/>
        </w:rPr>
      </w:pPr>
    </w:p>
    <w:p w14:paraId="6C786979" w14:textId="77777777" w:rsidR="00A12C85" w:rsidRPr="00831737" w:rsidRDefault="00A12C85" w:rsidP="000502F9">
      <w:pPr>
        <w:pStyle w:val="Default"/>
        <w:ind w:left="360"/>
        <w:rPr>
          <w:rFonts w:ascii="Times New Roman" w:hAnsi="Times New Roman" w:cs="Times New Roman"/>
          <w:sz w:val="22"/>
          <w:szCs w:val="22"/>
        </w:rPr>
      </w:pPr>
    </w:p>
    <w:sectPr w:rsidR="00A12C85" w:rsidRPr="00831737" w:rsidSect="0009609C">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0EA7A6" w14:textId="77777777" w:rsidR="00E50BC1" w:rsidRDefault="00E50BC1">
      <w:r>
        <w:separator/>
      </w:r>
    </w:p>
  </w:endnote>
  <w:endnote w:type="continuationSeparator" w:id="0">
    <w:p w14:paraId="6A29A564" w14:textId="77777777" w:rsidR="00E50BC1" w:rsidRDefault="00E50B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4000ACFF" w:usb2="00000001"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310CE" w14:textId="77777777" w:rsidR="00A12C85" w:rsidRDefault="00A12C85" w:rsidP="003437D0">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4C88733F" w14:textId="77777777" w:rsidR="00A12C85" w:rsidRDefault="00A12C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2B71CF" w14:textId="77777777" w:rsidR="00E50BC1" w:rsidRDefault="00E50BC1">
      <w:r>
        <w:separator/>
      </w:r>
    </w:p>
  </w:footnote>
  <w:footnote w:type="continuationSeparator" w:id="0">
    <w:p w14:paraId="1B885F0B" w14:textId="77777777" w:rsidR="00E50BC1" w:rsidRDefault="00E50B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ED48A534"/>
    <w:lvl w:ilvl="0">
      <w:start w:val="1"/>
      <w:numFmt w:val="decimal"/>
      <w:suff w:val="nothing"/>
      <w:lvlText w:val="%1."/>
      <w:lvlJc w:val="left"/>
      <w:pPr>
        <w:tabs>
          <w:tab w:val="num" w:pos="0"/>
        </w:tabs>
      </w:pPr>
    </w:lvl>
    <w:lvl w:ilvl="1">
      <w:start w:val="1"/>
      <w:numFmt w:val="decimal"/>
      <w:suff w:val="nothing"/>
      <w:lvlText w:val="%1.%2."/>
      <w:lvlJc w:val="left"/>
      <w:pPr>
        <w:tabs>
          <w:tab w:val="num" w:pos="1135"/>
        </w:tabs>
        <w:ind w:left="1135"/>
      </w:pPr>
      <w:rPr>
        <w:b w:val="0"/>
        <w:bCs w:val="0"/>
      </w:rPr>
    </w:lvl>
    <w:lvl w:ilvl="2">
      <w:start w:val="1"/>
      <w:numFmt w:val="decimal"/>
      <w:suff w:val="nothing"/>
      <w:lvlText w:val="%1.%2.%3."/>
      <w:lvlJc w:val="left"/>
      <w:pPr>
        <w:tabs>
          <w:tab w:val="num" w:pos="1170"/>
        </w:tabs>
        <w:ind w:left="1170"/>
      </w:pPr>
    </w:lvl>
    <w:lvl w:ilvl="3">
      <w:start w:val="1"/>
      <w:numFmt w:val="decimal"/>
      <w:suff w:val="nothing"/>
      <w:lvlText w:val="%1.%2.%3.%4."/>
      <w:lvlJc w:val="left"/>
      <w:pPr>
        <w:tabs>
          <w:tab w:val="num" w:pos="0"/>
        </w:tabs>
      </w:pPr>
    </w:lvl>
    <w:lvl w:ilvl="4">
      <w:start w:val="1"/>
      <w:numFmt w:val="decimal"/>
      <w:suff w:val="nothing"/>
      <w:lvlText w:val="%1.%2.%3.%4.%5."/>
      <w:lvlJc w:val="left"/>
      <w:pPr>
        <w:tabs>
          <w:tab w:val="num" w:pos="0"/>
        </w:tabs>
      </w:pPr>
    </w:lvl>
    <w:lvl w:ilvl="5">
      <w:start w:val="1"/>
      <w:numFmt w:val="decimal"/>
      <w:suff w:val="nothing"/>
      <w:lvlText w:val="%1.%2.%3.%4.%5.%6."/>
      <w:lvlJc w:val="left"/>
      <w:pPr>
        <w:tabs>
          <w:tab w:val="num" w:pos="0"/>
        </w:tabs>
      </w:pPr>
    </w:lvl>
    <w:lvl w:ilvl="6">
      <w:start w:val="1"/>
      <w:numFmt w:val="decimal"/>
      <w:suff w:val="nothing"/>
      <w:lvlText w:val="%1.%2.%3.%4.%5.%6.%7."/>
      <w:lvlJc w:val="left"/>
      <w:pPr>
        <w:tabs>
          <w:tab w:val="num" w:pos="0"/>
        </w:tabs>
      </w:pPr>
    </w:lvl>
    <w:lvl w:ilvl="7">
      <w:start w:val="1"/>
      <w:numFmt w:val="decimal"/>
      <w:suff w:val="nothing"/>
      <w:lvlText w:val="%1.%2.%3.%4.%5.%6.%7.%8."/>
      <w:lvlJc w:val="left"/>
      <w:pPr>
        <w:tabs>
          <w:tab w:val="num" w:pos="0"/>
        </w:tabs>
      </w:pPr>
    </w:lvl>
    <w:lvl w:ilvl="8">
      <w:start w:val="1"/>
      <w:numFmt w:val="decimal"/>
      <w:suff w:val="nothing"/>
      <w:lvlText w:val="%1.%2.%3.%4.%5.%6.%7.%8.%9."/>
      <w:lvlJc w:val="left"/>
      <w:pPr>
        <w:tabs>
          <w:tab w:val="num" w:pos="0"/>
        </w:tabs>
      </w:pPr>
    </w:lvl>
  </w:abstractNum>
  <w:abstractNum w:abstractNumId="1" w15:restartNumberingAfterBreak="0">
    <w:nsid w:val="37DD4C5C"/>
    <w:multiLevelType w:val="hybridMultilevel"/>
    <w:tmpl w:val="41F22C74"/>
    <w:lvl w:ilvl="0" w:tplc="04260001">
      <w:start w:val="1"/>
      <w:numFmt w:val="bullet"/>
      <w:lvlText w:val=""/>
      <w:lvlJc w:val="left"/>
      <w:pPr>
        <w:ind w:left="720" w:hanging="360"/>
      </w:pPr>
      <w:rPr>
        <w:rFonts w:ascii="Symbol" w:hAnsi="Symbol" w:cs="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cs="Wingdings" w:hint="default"/>
      </w:rPr>
    </w:lvl>
    <w:lvl w:ilvl="3" w:tplc="04260001">
      <w:start w:val="1"/>
      <w:numFmt w:val="bullet"/>
      <w:lvlText w:val=""/>
      <w:lvlJc w:val="left"/>
      <w:pPr>
        <w:ind w:left="2880" w:hanging="360"/>
      </w:pPr>
      <w:rPr>
        <w:rFonts w:ascii="Symbol" w:hAnsi="Symbol" w:cs="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cs="Wingdings" w:hint="default"/>
      </w:rPr>
    </w:lvl>
    <w:lvl w:ilvl="6" w:tplc="04260001">
      <w:start w:val="1"/>
      <w:numFmt w:val="bullet"/>
      <w:lvlText w:val=""/>
      <w:lvlJc w:val="left"/>
      <w:pPr>
        <w:ind w:left="5040" w:hanging="360"/>
      </w:pPr>
      <w:rPr>
        <w:rFonts w:ascii="Symbol" w:hAnsi="Symbol" w:cs="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cs="Wingdings" w:hint="default"/>
      </w:rPr>
    </w:lvl>
  </w:abstractNum>
  <w:abstractNum w:abstractNumId="2" w15:restartNumberingAfterBreak="0">
    <w:nsid w:val="39D42C59"/>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2BD05B0"/>
    <w:multiLevelType w:val="hybridMultilevel"/>
    <w:tmpl w:val="DDAA594C"/>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5157"/>
    <w:rsid w:val="0000154A"/>
    <w:rsid w:val="0000329F"/>
    <w:rsid w:val="00015C35"/>
    <w:rsid w:val="000502F9"/>
    <w:rsid w:val="00055175"/>
    <w:rsid w:val="00057AA8"/>
    <w:rsid w:val="0009609C"/>
    <w:rsid w:val="00096DD5"/>
    <w:rsid w:val="000B5288"/>
    <w:rsid w:val="000C6163"/>
    <w:rsid w:val="000E0321"/>
    <w:rsid w:val="000F0D44"/>
    <w:rsid w:val="0010793F"/>
    <w:rsid w:val="00111D71"/>
    <w:rsid w:val="0013014C"/>
    <w:rsid w:val="00150B7C"/>
    <w:rsid w:val="00160DC9"/>
    <w:rsid w:val="001871A0"/>
    <w:rsid w:val="001966CE"/>
    <w:rsid w:val="001D5157"/>
    <w:rsid w:val="001F0BEB"/>
    <w:rsid w:val="00287E0C"/>
    <w:rsid w:val="002C1964"/>
    <w:rsid w:val="002E054A"/>
    <w:rsid w:val="002E522C"/>
    <w:rsid w:val="002E6CE8"/>
    <w:rsid w:val="003075F5"/>
    <w:rsid w:val="003236AC"/>
    <w:rsid w:val="003437D0"/>
    <w:rsid w:val="003623F9"/>
    <w:rsid w:val="00370E13"/>
    <w:rsid w:val="00395BB5"/>
    <w:rsid w:val="003B2199"/>
    <w:rsid w:val="003D4A04"/>
    <w:rsid w:val="003D7EA0"/>
    <w:rsid w:val="003E5E7A"/>
    <w:rsid w:val="003E7EA2"/>
    <w:rsid w:val="004053CC"/>
    <w:rsid w:val="00426E1D"/>
    <w:rsid w:val="00433BF7"/>
    <w:rsid w:val="0046210A"/>
    <w:rsid w:val="0048422A"/>
    <w:rsid w:val="004B1500"/>
    <w:rsid w:val="004C16AA"/>
    <w:rsid w:val="004C43C9"/>
    <w:rsid w:val="004D476D"/>
    <w:rsid w:val="004E467D"/>
    <w:rsid w:val="004F1031"/>
    <w:rsid w:val="0054435B"/>
    <w:rsid w:val="005E0CAE"/>
    <w:rsid w:val="005E4D08"/>
    <w:rsid w:val="005F0F74"/>
    <w:rsid w:val="00611B8E"/>
    <w:rsid w:val="00615D0D"/>
    <w:rsid w:val="00697A6B"/>
    <w:rsid w:val="006C24A8"/>
    <w:rsid w:val="006C5099"/>
    <w:rsid w:val="006E6D4B"/>
    <w:rsid w:val="00702AB6"/>
    <w:rsid w:val="00727A77"/>
    <w:rsid w:val="00746ECA"/>
    <w:rsid w:val="00755F48"/>
    <w:rsid w:val="00762D7A"/>
    <w:rsid w:val="007B0F59"/>
    <w:rsid w:val="00831737"/>
    <w:rsid w:val="00870B6F"/>
    <w:rsid w:val="008945A9"/>
    <w:rsid w:val="00897344"/>
    <w:rsid w:val="008B674C"/>
    <w:rsid w:val="0090030A"/>
    <w:rsid w:val="00930543"/>
    <w:rsid w:val="00982161"/>
    <w:rsid w:val="009A4561"/>
    <w:rsid w:val="009A53B8"/>
    <w:rsid w:val="00A03BE0"/>
    <w:rsid w:val="00A12C85"/>
    <w:rsid w:val="00A13CCB"/>
    <w:rsid w:val="00A270FD"/>
    <w:rsid w:val="00A743FB"/>
    <w:rsid w:val="00AC1124"/>
    <w:rsid w:val="00AD2EB3"/>
    <w:rsid w:val="00AE016A"/>
    <w:rsid w:val="00AE2101"/>
    <w:rsid w:val="00AF5927"/>
    <w:rsid w:val="00B46D61"/>
    <w:rsid w:val="00B72AD4"/>
    <w:rsid w:val="00B72C78"/>
    <w:rsid w:val="00B84180"/>
    <w:rsid w:val="00B86D27"/>
    <w:rsid w:val="00B97422"/>
    <w:rsid w:val="00BA1E83"/>
    <w:rsid w:val="00BB6345"/>
    <w:rsid w:val="00C36DB6"/>
    <w:rsid w:val="00C409BD"/>
    <w:rsid w:val="00C82BC2"/>
    <w:rsid w:val="00CA16D9"/>
    <w:rsid w:val="00CD14DD"/>
    <w:rsid w:val="00CD4120"/>
    <w:rsid w:val="00CD6711"/>
    <w:rsid w:val="00D05253"/>
    <w:rsid w:val="00D1125A"/>
    <w:rsid w:val="00D176E6"/>
    <w:rsid w:val="00D27977"/>
    <w:rsid w:val="00D55BA5"/>
    <w:rsid w:val="00D808FB"/>
    <w:rsid w:val="00D8524F"/>
    <w:rsid w:val="00DA651F"/>
    <w:rsid w:val="00DE0F31"/>
    <w:rsid w:val="00E50BC1"/>
    <w:rsid w:val="00E96496"/>
    <w:rsid w:val="00F32292"/>
    <w:rsid w:val="00F363FA"/>
    <w:rsid w:val="00F52F48"/>
    <w:rsid w:val="00F54D84"/>
    <w:rsid w:val="00F73CF6"/>
    <w:rsid w:val="00FA15C5"/>
    <w:rsid w:val="00FA32BD"/>
    <w:rsid w:val="00FA499D"/>
    <w:rsid w:val="00FB7B55"/>
    <w:rsid w:val="00FC1920"/>
    <w:rsid w:val="00FD6D88"/>
    <w:rsid w:val="00FE243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38E367"/>
  <w15:docId w15:val="{1D7B0544-8D09-449B-8CFE-D8FE689C3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lv-LV" w:eastAsia="lv-LV"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014C"/>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90030A"/>
    <w:pPr>
      <w:autoSpaceDE w:val="0"/>
      <w:autoSpaceDN w:val="0"/>
      <w:adjustRightInd w:val="0"/>
    </w:pPr>
    <w:rPr>
      <w:rFonts w:cs="Calibri"/>
      <w:color w:val="000000"/>
      <w:sz w:val="24"/>
      <w:szCs w:val="24"/>
    </w:rPr>
  </w:style>
  <w:style w:type="character" w:styleId="CommentReference">
    <w:name w:val="annotation reference"/>
    <w:basedOn w:val="DefaultParagraphFont"/>
    <w:uiPriority w:val="99"/>
    <w:semiHidden/>
    <w:rsid w:val="00B84180"/>
    <w:rPr>
      <w:sz w:val="16"/>
      <w:szCs w:val="16"/>
    </w:rPr>
  </w:style>
  <w:style w:type="paragraph" w:styleId="CommentText">
    <w:name w:val="annotation text"/>
    <w:basedOn w:val="Normal"/>
    <w:link w:val="CommentTextChar"/>
    <w:uiPriority w:val="99"/>
    <w:semiHidden/>
    <w:rsid w:val="00B84180"/>
    <w:pPr>
      <w:spacing w:line="240" w:lineRule="auto"/>
    </w:pPr>
    <w:rPr>
      <w:sz w:val="20"/>
      <w:szCs w:val="20"/>
    </w:rPr>
  </w:style>
  <w:style w:type="character" w:customStyle="1" w:styleId="CommentTextChar">
    <w:name w:val="Comment Text Char"/>
    <w:basedOn w:val="DefaultParagraphFont"/>
    <w:link w:val="CommentText"/>
    <w:uiPriority w:val="99"/>
    <w:semiHidden/>
    <w:locked/>
    <w:rsid w:val="00B84180"/>
    <w:rPr>
      <w:sz w:val="20"/>
      <w:szCs w:val="20"/>
    </w:rPr>
  </w:style>
  <w:style w:type="paragraph" w:styleId="CommentSubject">
    <w:name w:val="annotation subject"/>
    <w:basedOn w:val="CommentText"/>
    <w:next w:val="CommentText"/>
    <w:link w:val="CommentSubjectChar"/>
    <w:uiPriority w:val="99"/>
    <w:semiHidden/>
    <w:rsid w:val="00B84180"/>
    <w:rPr>
      <w:b/>
      <w:bCs/>
    </w:rPr>
  </w:style>
  <w:style w:type="character" w:customStyle="1" w:styleId="CommentSubjectChar">
    <w:name w:val="Comment Subject Char"/>
    <w:basedOn w:val="CommentTextChar"/>
    <w:link w:val="CommentSubject"/>
    <w:uiPriority w:val="99"/>
    <w:semiHidden/>
    <w:locked/>
    <w:rsid w:val="00B84180"/>
    <w:rPr>
      <w:b/>
      <w:bCs/>
      <w:sz w:val="20"/>
      <w:szCs w:val="20"/>
    </w:rPr>
  </w:style>
  <w:style w:type="paragraph" w:styleId="BalloonText">
    <w:name w:val="Balloon Text"/>
    <w:basedOn w:val="Normal"/>
    <w:link w:val="BalloonTextChar"/>
    <w:uiPriority w:val="99"/>
    <w:semiHidden/>
    <w:rsid w:val="00B841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84180"/>
    <w:rPr>
      <w:rFonts w:ascii="Tahoma" w:hAnsi="Tahoma" w:cs="Tahoma"/>
      <w:sz w:val="16"/>
      <w:szCs w:val="16"/>
    </w:rPr>
  </w:style>
  <w:style w:type="character" w:styleId="Hyperlink">
    <w:name w:val="Hyperlink"/>
    <w:basedOn w:val="DefaultParagraphFont"/>
    <w:uiPriority w:val="99"/>
    <w:rsid w:val="001871A0"/>
    <w:rPr>
      <w:color w:val="0000FF"/>
      <w:u w:val="single"/>
    </w:rPr>
  </w:style>
  <w:style w:type="paragraph" w:styleId="Header">
    <w:name w:val="header"/>
    <w:basedOn w:val="Normal"/>
    <w:link w:val="HeaderChar"/>
    <w:uiPriority w:val="99"/>
    <w:rsid w:val="001871A0"/>
    <w:pPr>
      <w:tabs>
        <w:tab w:val="center" w:pos="4844"/>
        <w:tab w:val="right" w:pos="9689"/>
      </w:tabs>
      <w:spacing w:after="0" w:line="240" w:lineRule="auto"/>
    </w:pPr>
    <w:rPr>
      <w:lang w:val="en-US" w:eastAsia="en-US"/>
    </w:rPr>
  </w:style>
  <w:style w:type="character" w:customStyle="1" w:styleId="HeaderChar">
    <w:name w:val="Header Char"/>
    <w:basedOn w:val="DefaultParagraphFont"/>
    <w:link w:val="Header"/>
    <w:uiPriority w:val="99"/>
    <w:locked/>
    <w:rsid w:val="001871A0"/>
    <w:rPr>
      <w:rFonts w:eastAsia="Times New Roman"/>
      <w:lang w:val="en-US" w:eastAsia="en-US"/>
    </w:rPr>
  </w:style>
  <w:style w:type="paragraph" w:styleId="ListParagraph">
    <w:name w:val="List Paragraph"/>
    <w:basedOn w:val="Normal"/>
    <w:uiPriority w:val="99"/>
    <w:qFormat/>
    <w:rsid w:val="001871A0"/>
    <w:pPr>
      <w:ind w:left="720"/>
    </w:pPr>
  </w:style>
  <w:style w:type="paragraph" w:styleId="Footer">
    <w:name w:val="footer"/>
    <w:basedOn w:val="Normal"/>
    <w:link w:val="FooterChar"/>
    <w:uiPriority w:val="99"/>
    <w:rsid w:val="0009609C"/>
    <w:pPr>
      <w:tabs>
        <w:tab w:val="center" w:pos="4153"/>
        <w:tab w:val="right" w:pos="8306"/>
      </w:tabs>
    </w:pPr>
  </w:style>
  <w:style w:type="character" w:customStyle="1" w:styleId="FooterChar">
    <w:name w:val="Footer Char"/>
    <w:basedOn w:val="DefaultParagraphFont"/>
    <w:link w:val="Footer"/>
    <w:uiPriority w:val="99"/>
    <w:semiHidden/>
    <w:locked/>
  </w:style>
  <w:style w:type="character" w:styleId="PageNumber">
    <w:name w:val="page number"/>
    <w:basedOn w:val="DefaultParagraphFont"/>
    <w:uiPriority w:val="99"/>
    <w:rsid w:val="000960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65591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atta@atta.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8712</Words>
  <Characters>4967</Characters>
  <Application>Microsoft Office Word</Application>
  <DocSecurity>0</DocSecurity>
  <Lines>41</Lines>
  <Paragraphs>27</Paragraphs>
  <ScaleCrop>false</ScaleCrop>
  <HeadingPairs>
    <vt:vector size="2" baseType="variant">
      <vt:variant>
        <vt:lpstr>Title</vt:lpstr>
      </vt:variant>
      <vt:variant>
        <vt:i4>1</vt:i4>
      </vt:variant>
    </vt:vector>
  </HeadingPairs>
  <TitlesOfParts>
    <vt:vector size="1" baseType="lpstr">
      <vt:lpstr>3</vt:lpstr>
    </vt:vector>
  </TitlesOfParts>
  <Company>NRC</Company>
  <LinksUpToDate>false</LinksUpToDate>
  <CharactersWithSpaces>13652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dc:title>
  <dc:subject/>
  <dc:creator>Evita</dc:creator>
  <cp:keywords/>
  <dc:description/>
  <cp:lastModifiedBy>Ilze Markovica</cp:lastModifiedBy>
  <cp:revision>2</cp:revision>
  <cp:lastPrinted>2020-10-01T06:11:00Z</cp:lastPrinted>
  <dcterms:created xsi:type="dcterms:W3CDTF">2023-02-28T12:54:00Z</dcterms:created>
  <dcterms:modified xsi:type="dcterms:W3CDTF">2023-02-28T12:54:00Z</dcterms:modified>
</cp:coreProperties>
</file>